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КОМПЛЕКТНОЕ РАСПРЕДЕЛИТЕЛЬНОЕ УСТРОЙСТВО С ТВЁРДОЙ ИЗОЛЯЦИЕЙ</w:t>
      </w:r>
      <w:hyperlink w:anchor="survey-page" w:history="1">
        <w:r>
          <w:rPr>
            <w:rFonts w:ascii="Arial" w:hAnsi="Arial" w:eastAsia="Arial"/>
            <w:b/>
            <w:caps/>
            <w:color w:val="0563C1"/>
            <w:sz w:val="16"/>
            <w:u w:val="single"/>
          </w:rPr>
          <w:t xml:space="preserve"> – ОПРОСНЫЙ ЛИСТ НА КРАЙНЕЙ СТРАНИЦЕ</w:t>
        </w:r>
      </w:hyperlink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КРУ-Т ВЕГА-Т</w:t>
      </w:r>
    </w:p>
    <w:p>
      <w:pPr>
        <w:keepNext w:val="0"/>
        <w:spacing w:before="0" w:after="160" w:line="240" w:lineRule="auto"/>
      </w:pPr>
      <w:r>
        <w:rPr>
          <w:rFonts w:ascii="Arial" w:hAnsi="Arial" w:eastAsia="Arial"/>
          <w:b/>
          <w:color w:val="4E6378"/>
          <w:sz w:val="22"/>
        </w:rPr>
        <w:t>Экологичное герметичное РУ 10–20 кВ без элегаза</w:t>
      </w:r>
    </w:p>
    <w:p>
      <w:pPr>
        <w:keepNext w:val="0"/>
        <w:spacing w:before="0" w:after="140" w:line="259" w:lineRule="auto"/>
      </w:pPr>
      <w:r>
        <w:rPr>
          <w:rFonts w:ascii="Arial" w:hAnsi="Arial" w:eastAsia="Arial"/>
          <w:b/>
          <w:color w:val="1C67B1"/>
          <w:sz w:val="16"/>
        </w:rPr>
        <w:t>Производитель: ООО «АЙТЕК»   |   Официальный дилер ООО «НПК МИР»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3584448" cy="22402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ga-t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84448" cy="22402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КЛЮЧЕВОЕ НАЗНАЧЕНИЕ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Высоковольтные токоведущие части, вакуумный выключатель и изоляционные элементы объединены в герметичном корпусе из эпоксидного материала.</w:t>
            </w:r>
          </w:p>
        </w:tc>
      </w:tr>
    </w:tbl>
    <w:p>
      <w:pPr>
        <w:spacing w:after="0"/>
      </w:pP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211"/>
        <w:gridCol w:w="3211"/>
        <w:gridCol w:w="3211"/>
      </w:tblGrid>
      <w:tr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10–20 кВ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НОМИНАЛЬНОЕ НАПРЯЖЕНИЕ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1250 А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НОМИНАЛЬНЫЙ ТОК ДО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25 кА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ТОК ОТКЛЮЧЕНИЯ ДО</w:t>
            </w:r>
          </w:p>
        </w:tc>
      </w:tr>
    </w:tbl>
    <w:p>
      <w:pPr>
        <w:keepNext w:val="0"/>
        <w:spacing w:before="160" w:after="80" w:line="259" w:lineRule="auto"/>
      </w:pPr>
      <w:r>
        <w:rPr>
          <w:rFonts w:ascii="Arial" w:hAnsi="Arial" w:eastAsia="Arial"/>
          <w:b w:val="0"/>
          <w:color w:val="26384A"/>
          <w:sz w:val="18"/>
        </w:rPr>
        <w:t>КРУ-Т ВЕГА-Т — полностью изолированное, герметичное и не требующее обслуживания распределительное устройство. Твёрдая изоляция исключает применение элегаза, защищает главные цепи от внешней среды и обеспечивает безопасность персонала.</w:t>
      </w:r>
    </w:p>
    <w:p>
      <w:pPr>
        <w:keepNext w:val="0"/>
        <w:spacing w:before="120" w:after="0" w:line="259" w:lineRule="auto"/>
      </w:pPr>
      <w:r>
        <w:rPr>
          <w:rFonts w:ascii="Arial" w:hAnsi="Arial" w:eastAsia="Arial"/>
          <w:b w:val="0"/>
          <w:color w:val="718497"/>
          <w:sz w:val="14"/>
        </w:rPr>
        <w:t>Источник характеристик: документация ООО «АЙТЕК», редакция страницы продукта, проверенная 18.07.2026.</w:t>
      </w: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ТЕХНИЧЕСКАЯ ИНФОРМАЦИЯ</w:t>
      </w:r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КРУ-Т ВЕГА-Т</w:t>
      </w:r>
    </w:p>
    <w:p>
      <w:pPr>
        <w:pStyle w:val="1"/>
      </w:pPr>
      <w:r>
        <w:t>Области применения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распределительные сети промышленных и гражданских объектов;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городские РП, СП и комплектные трансформаторные подстанции;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метро, аэропорты, ЦОД, больницы, стадионы и железные дороги;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горные, прибрежные, влажные, загрязнённые и сейсмически активные районы.</w:t>
      </w:r>
    </w:p>
    <w:p>
      <w:pPr>
        <w:pStyle w:val="1"/>
      </w:pPr>
      <w:r>
        <w:t>Ключевые преимущества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Полная изоляция, герметизация и экранирование главных цепей.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Экологичная твёрдая изоляция: нет парниковых и токсичных газов.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Компактная конструкция, гибкое управление и надёжные блокировки.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Двустороннее расширение секций и три базовых типа функциональных ячеек.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Не зависит от низкой температуры, влажности, запылённости и высоты до 1500 м.</w:t>
      </w:r>
    </w:p>
    <w:p>
      <w:pPr>
        <w:pStyle w:val="1"/>
      </w:pPr>
      <w:r>
        <w:t>Основные технические характеристики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960"/>
        <w:gridCol w:w="5673"/>
      </w:tblGrid>
      <w:tr>
        <w:trPr>
          <w:tblHeader w:val="true"/>
        </w:trPr>
        <w:tc>
          <w:tcPr>
            <w:tcW w:type="dxa" w:w="3960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Параметр</w:t>
            </w:r>
          </w:p>
        </w:tc>
        <w:tc>
          <w:tcPr>
            <w:tcW w:type="dxa" w:w="5673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Номинальное напряжение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10 / 20 кВ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Наибольшее рабочее напряжение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12 / 24 кВ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Номинальный ток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630; 1250 А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Номинальный ток отключения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20; 25 кА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Ток электродинамической стойкости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51; 63 кА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Ток термической стойкости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20; 25 кА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Грозовой импульс между фазами / на землю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75 / 125 кВ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Испытательное напряжение 50 Гц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42/48 кВ (10 кВ); 65 кВ (20 кВ)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Изоляция шин и главных цепей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твёрдая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Степень защиты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IP6XD / IP67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Сейсмостойкость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9 баллов по MSK-64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Срок службы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30 лет</w:t>
            </w:r>
          </w:p>
        </w:tc>
      </w:tr>
    </w:tbl>
    <w:p>
      <w:pPr>
        <w:pStyle w:val="1"/>
      </w:pPr>
      <w:r>
        <w:t>Состав и конфигурация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ячейки V с силовым вакуумным выключателем;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ячейки C с выключателем нагрузки;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ячейки F с предохранителями;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низковольтный отсек, приводы, РЗА, измерение и кабельный отсек.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ВАЖНО ДЛЯ ПРОЕКТИРОВАНИЯ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Конкретная схема ячеек, высота низковольтного отсека, приводы, РЗА и присоединения определяются проектом. Секции могут расширяться слева или справа.</w:t>
            </w:r>
          </w:p>
        </w:tc>
      </w:tr>
    </w:tbl>
    <w:p>
      <w:pPr>
        <w:spacing w:after="0"/>
      </w:pP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bookmarkStart w:id="9001" w:name="survey-page"/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ПРОЕКТНЫЕ ДАННЫЕ</w:t>
      </w:r>
      <w:bookmarkEnd w:id="9001"/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Опросный лист — КРУ-Т ВЕГА-Т</w:t>
      </w:r>
    </w:p>
    <w:p>
      <w:pPr>
        <w:keepNext w:val="0"/>
        <w:spacing w:before="0" w:after="200" w:line="259" w:lineRule="auto"/>
      </w:pPr>
      <w:r>
        <w:rPr>
          <w:rFonts w:ascii="Arial" w:hAnsi="Arial" w:eastAsia="Arial"/>
          <w:b w:val="0"/>
          <w:color w:val="52677B"/>
          <w:sz w:val="18"/>
        </w:rPr>
        <w:t>Заполните доступные поля и направьте документ вместе с однолинейной схемой на mks@npk-mir.ru. Инженер НПК МИР уточнит недостающие параметры.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48"/>
        <w:gridCol w:w="3671"/>
        <w:gridCol w:w="5313"/>
      </w:tblGrid>
      <w:tr>
        <w:trPr>
          <w:tblHeader w:val="true"/>
        </w:trPr>
        <w:tc>
          <w:tcPr>
            <w:tcW w:type="dxa" w:w="648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671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Параметр</w:t>
            </w:r>
          </w:p>
        </w:tc>
        <w:tc>
          <w:tcPr>
            <w:tcW w:type="dxa" w:w="5313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Данные заказчика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Заказчик / объект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2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Контактное лицо, телефон, e-mail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3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Номинальное напряжение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1"/>
                <w:tag w:val="npk-mir-checkbox-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10  </w:t>
            </w:r>
            <w:sdt>
              <w:sdtPr>
                <w:alias w:val="Вариант 2"/>
                <w:tag w:val="npk-mir-checkbox-2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20 кВ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4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Однолинейная схема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3"/>
                <w:tag w:val="npk-mir-checkbox-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Приложена  </w:t>
            </w:r>
            <w:sdt>
              <w:sdtPr>
                <w:alias w:val="Вариант 4"/>
                <w:tag w:val="npk-mir-checkbox-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Будет направлена позднее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5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Типы и количество ячеек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5"/>
                <w:tag w:val="npk-mir-checkbox-5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V  </w:t>
            </w:r>
            <w:sdt>
              <w:sdtPr>
                <w:alias w:val="Вариант 6"/>
                <w:tag w:val="npk-mir-checkbox-6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C  </w:t>
            </w:r>
            <w:sdt>
              <w:sdtPr>
                <w:alias w:val="Вариант 7"/>
                <w:tag w:val="npk-mir-checkbox-7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F; количество: __________________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6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Номинальный ток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8"/>
                <w:tag w:val="npk-mir-checkbox-8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630 А  </w:t>
            </w:r>
            <w:sdt>
              <w:sdtPr>
                <w:alias w:val="Вариант 9"/>
                <w:tag w:val="npk-mir-checkbox-9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1250 А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7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Ток отключения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10"/>
                <w:tag w:val="npk-mir-checkbox-1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20 кА  </w:t>
            </w:r>
            <w:sdt>
              <w:sdtPr>
                <w:alias w:val="Вариант 11"/>
                <w:tag w:val="npk-mir-checkbox-1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25 кА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8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Кабельные присоединения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9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Оперативное питание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12"/>
                <w:tag w:val="npk-mir-checkbox-12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24  </w:t>
            </w:r>
            <w:sdt>
              <w:sdtPr>
                <w:alias w:val="Вариант 13"/>
                <w:tag w:val="npk-mir-checkbox-1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48  </w:t>
            </w:r>
            <w:sdt>
              <w:sdtPr>
                <w:alias w:val="Вариант 14"/>
                <w:tag w:val="npk-mir-checkbox-1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110  </w:t>
            </w:r>
            <w:sdt>
              <w:sdtPr>
                <w:alias w:val="Вариант 15"/>
                <w:tag w:val="npk-mir-checkbox-15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220 В;  </w:t>
            </w:r>
            <w:sdt>
              <w:sdtPr>
                <w:alias w:val="Вариант 16"/>
                <w:tag w:val="npk-mir-checkbox-16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AC  </w:t>
            </w:r>
            <w:sdt>
              <w:sdtPr>
                <w:alias w:val="Вариант 17"/>
                <w:tag w:val="npk-mir-checkbox-17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DC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10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РЗА, учёт и измерение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Телемеханика / SCADA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12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Климат, высота, сейсмичность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13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Ограничения по габаритам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14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Требуемый срок поставки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15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Дополнительные требования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</w:tbl>
    <w:p>
      <w:pPr>
        <w:keepNext w:val="0"/>
        <w:spacing w:before="180" w:after="60" w:line="259" w:lineRule="auto"/>
      </w:pPr>
      <w:r>
        <w:rPr>
          <w:rFonts w:ascii="Arial" w:hAnsi="Arial" w:eastAsia="Arial"/>
          <w:b w:val="0"/>
          <w:color w:val="26384A"/>
          <w:sz w:val="17"/>
        </w:rPr>
        <w:t xml:space="preserve">Приложения:  </w:t>
      </w:r>
      <w:sdt>
        <w:sdtPr>
          <w:alias w:val="Вариант 18"/>
          <w:tag w:val="npk-mir-checkbox-18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однолинейная схема  </w:t>
      </w:r>
      <w:sdt>
        <w:sdtPr>
          <w:alias w:val="Вариант 19"/>
          <w:tag w:val="npk-mir-checkbox-19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план размещения  </w:t>
      </w:r>
      <w:sdt>
        <w:sdtPr>
          <w:alias w:val="Вариант 20"/>
          <w:tag w:val="npk-mir-checkbox-20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спецификация РЗА  </w:t>
      </w:r>
      <w:sdt>
        <w:sdtPr>
          <w:alias w:val="Вариант 21"/>
          <w:tag w:val="npk-mir-checkbox-21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иное: __________________</w:t>
      </w:r>
    </w:p>
    <w:p>
      <w:pPr>
        <w:keepNext w:val="0"/>
        <w:spacing w:before="0" w:after="0" w:line="259" w:lineRule="auto"/>
      </w:pPr>
      <w:r>
        <w:rPr>
          <w:rFonts w:ascii="Arial" w:hAnsi="Arial" w:eastAsia="Arial"/>
          <w:b w:val="0"/>
          <w:color w:val="26384A"/>
          <w:sz w:val="17"/>
        </w:rPr>
        <w:t>Дата заполнения: «____» __________ 20____ г.     Ответственный: __________________ / __________________</w:t>
      </w:r>
    </w:p>
    <w:sectPr w:rsidR="009558B7" w:rsidRPr="00A16FE2" w:rsidSect="00F27D56">
      <w:headerReference w:type="default" r:id="rId11"/>
      <w:footerReference w:type="default" r:id="rId12"/>
      <w:pgSz w:w="11906" w:h="16838"/>
      <w:pgMar w:top="432" w:right="1138" w:bottom="893" w:left="1138" w:header="426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F76AF" w14:textId="77777777" w:rsidR="007D2C4E" w:rsidRDefault="007D2C4E">
      <w:r>
        <w:separator/>
      </w:r>
    </w:p>
  </w:endnote>
  <w:endnote w:type="continuationSeparator" w:id="0">
    <w:p w14:paraId="2B5D33BB" w14:textId="77777777" w:rsidR="007D2C4E" w:rsidRDefault="007D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>
    <w:pPr>
      <w:spacing w:before="60" w:after="0"/>
      <w:jc w:val="center"/>
      <w:pBdr>
        <w:top w:val="single" w:sz="8" w:space="5" w:color="1C67B1"/>
      </w:pBdr>
    </w:pPr>
    <w:r>
      <w:rPr>
        <w:rFonts w:ascii="Arial" w:hAnsi="Arial" w:eastAsia="Arial"/>
        <w:b w:val="0"/>
        <w:color w:val="60758B"/>
        <w:sz w:val="15"/>
      </w:rPr>
      <w:t xml:space="preserve">ООО «НПК МИР»  •  +7 (343) 93-29-717  •  mks@npk-mir.ru  •  info@npk-mir.ru  •  npk-mir.ru  |  </w:t>
    </w:r>
    <w:r>
      <w:rPr>
        <w:rFonts w:ascii="Arial" w:hAnsi="Arial" w:eastAsia="Arial"/>
        <w:b w:val="0"/>
        <w:color w:val="60758B"/>
        <w:sz w:val="15"/>
      </w:rPr>
      <w:t xml:space="preserve">стр. </w:t>
      <w:fldChar w:fldCharType="begin"/>
      <w:instrText xml:space="preserve"> PAGE </w:instrText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CFC290" w14:textId="77777777" w:rsidR="007D2C4E" w:rsidRDefault="007D2C4E">
      <w:r>
        <w:separator/>
      </w:r>
    </w:p>
  </w:footnote>
  <w:footnote w:type="continuationSeparator" w:id="0">
    <w:p w14:paraId="35F17576" w14:textId="77777777" w:rsidR="007D2C4E" w:rsidRDefault="007D2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5">
    <w:multiLevelType w:val="singleLevel"/>
    <w:lvl w:ilvl="0">
      <w:start w:val="1"/>
      <w:numFmt w:val="bullet"/>
      <w:lvlText w:val="•"/>
      <w:lvlJc w:val="left"/>
      <w:pPr>
        <w:tabs>
          <w:tab w:val="num" w:pos="317"/>
        </w:tabs>
        <w:ind w:left="317" w:hanging="202"/>
      </w:pPr>
      <w:rPr>
        <w:rFonts w:ascii="Arial" w:hAnsi="Arial"/>
        <w:color w:val="1C67B1"/>
      </w:rPr>
    </w:lvl>
  </w:abstractNum>
  <w:abstractNum w:abstractNumId="0" w15:restartNumberingAfterBreak="0">
    <w:nsid w:val="078B1E5E"/>
    <w:multiLevelType w:val="multilevel"/>
    <w:tmpl w:val="078B1E5E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9DC65AD"/>
    <w:multiLevelType w:val="multilevel"/>
    <w:tmpl w:val="09DC65A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C6B00"/>
    <w:multiLevelType w:val="hybridMultilevel"/>
    <w:tmpl w:val="F472456A"/>
    <w:lvl w:ilvl="0" w:tplc="79A8ADF2">
      <w:start w:val="1"/>
      <w:numFmt w:val="decimal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503A45"/>
    <w:multiLevelType w:val="hybridMultilevel"/>
    <w:tmpl w:val="85E41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C245F"/>
    <w:multiLevelType w:val="hybridMultilevel"/>
    <w:tmpl w:val="13502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8702">
    <w:abstractNumId w:val="0"/>
  </w:num>
  <w:num w:numId="2" w16cid:durableId="846285544">
    <w:abstractNumId w:val="1"/>
  </w:num>
  <w:num w:numId="3" w16cid:durableId="1633056484">
    <w:abstractNumId w:val="2"/>
  </w:num>
  <w:num w:numId="4" w16cid:durableId="1343580814">
    <w:abstractNumId w:val="4"/>
  </w:num>
  <w:num w:numId="5" w16cid:durableId="560602882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autoHyphenation/>
  <w:consecutiveHyphenLimit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E9"/>
    <w:rsid w:val="0001484E"/>
    <w:rsid w:val="00020A2A"/>
    <w:rsid w:val="000235D5"/>
    <w:rsid w:val="00024926"/>
    <w:rsid w:val="00025182"/>
    <w:rsid w:val="00027134"/>
    <w:rsid w:val="0002767E"/>
    <w:rsid w:val="00031A4C"/>
    <w:rsid w:val="00032145"/>
    <w:rsid w:val="00034718"/>
    <w:rsid w:val="000417C7"/>
    <w:rsid w:val="000439D2"/>
    <w:rsid w:val="00050F20"/>
    <w:rsid w:val="00056261"/>
    <w:rsid w:val="00060FA9"/>
    <w:rsid w:val="0006331F"/>
    <w:rsid w:val="00071209"/>
    <w:rsid w:val="0007276B"/>
    <w:rsid w:val="000741E1"/>
    <w:rsid w:val="000754DE"/>
    <w:rsid w:val="0009555E"/>
    <w:rsid w:val="000A7AC4"/>
    <w:rsid w:val="000B4C8E"/>
    <w:rsid w:val="000C4955"/>
    <w:rsid w:val="000D0467"/>
    <w:rsid w:val="000D2209"/>
    <w:rsid w:val="000E252A"/>
    <w:rsid w:val="0010636D"/>
    <w:rsid w:val="0010659D"/>
    <w:rsid w:val="001176D0"/>
    <w:rsid w:val="001222C2"/>
    <w:rsid w:val="00130E8E"/>
    <w:rsid w:val="0013181C"/>
    <w:rsid w:val="00131865"/>
    <w:rsid w:val="00133957"/>
    <w:rsid w:val="001371CA"/>
    <w:rsid w:val="00142829"/>
    <w:rsid w:val="00145F74"/>
    <w:rsid w:val="00152315"/>
    <w:rsid w:val="001618DF"/>
    <w:rsid w:val="00171625"/>
    <w:rsid w:val="001745CB"/>
    <w:rsid w:val="00182FD5"/>
    <w:rsid w:val="001958F2"/>
    <w:rsid w:val="001A09BF"/>
    <w:rsid w:val="001A12B1"/>
    <w:rsid w:val="001A25B6"/>
    <w:rsid w:val="001B1D1B"/>
    <w:rsid w:val="001C10B5"/>
    <w:rsid w:val="001E3621"/>
    <w:rsid w:val="001E3910"/>
    <w:rsid w:val="001E5EE9"/>
    <w:rsid w:val="001E7AAB"/>
    <w:rsid w:val="001E7D18"/>
    <w:rsid w:val="001F213C"/>
    <w:rsid w:val="001F4625"/>
    <w:rsid w:val="001F7831"/>
    <w:rsid w:val="00201CC6"/>
    <w:rsid w:val="00206CA6"/>
    <w:rsid w:val="00216F18"/>
    <w:rsid w:val="00226FBA"/>
    <w:rsid w:val="00240B47"/>
    <w:rsid w:val="002465F2"/>
    <w:rsid w:val="00251899"/>
    <w:rsid w:val="00252877"/>
    <w:rsid w:val="00260DAB"/>
    <w:rsid w:val="002613C0"/>
    <w:rsid w:val="0026353A"/>
    <w:rsid w:val="0027319D"/>
    <w:rsid w:val="00273BC7"/>
    <w:rsid w:val="002777C6"/>
    <w:rsid w:val="00285380"/>
    <w:rsid w:val="002946AE"/>
    <w:rsid w:val="002A034B"/>
    <w:rsid w:val="002A0E23"/>
    <w:rsid w:val="002A28E6"/>
    <w:rsid w:val="002A36C9"/>
    <w:rsid w:val="002B4557"/>
    <w:rsid w:val="002C2634"/>
    <w:rsid w:val="002C2B4B"/>
    <w:rsid w:val="002C3592"/>
    <w:rsid w:val="002C3DFC"/>
    <w:rsid w:val="002C3F1F"/>
    <w:rsid w:val="002C71B2"/>
    <w:rsid w:val="002D3EA1"/>
    <w:rsid w:val="002E4010"/>
    <w:rsid w:val="002F030D"/>
    <w:rsid w:val="003057A4"/>
    <w:rsid w:val="00306B2F"/>
    <w:rsid w:val="00307BD9"/>
    <w:rsid w:val="003150ED"/>
    <w:rsid w:val="003346A8"/>
    <w:rsid w:val="003376BD"/>
    <w:rsid w:val="00340D69"/>
    <w:rsid w:val="00362809"/>
    <w:rsid w:val="0036527A"/>
    <w:rsid w:val="00366169"/>
    <w:rsid w:val="0036668E"/>
    <w:rsid w:val="00387987"/>
    <w:rsid w:val="00391591"/>
    <w:rsid w:val="003938E2"/>
    <w:rsid w:val="00393A30"/>
    <w:rsid w:val="003A34A1"/>
    <w:rsid w:val="003C1230"/>
    <w:rsid w:val="003D08D1"/>
    <w:rsid w:val="003D09A2"/>
    <w:rsid w:val="003D4A75"/>
    <w:rsid w:val="003F0653"/>
    <w:rsid w:val="003F2548"/>
    <w:rsid w:val="003F29A1"/>
    <w:rsid w:val="003F4406"/>
    <w:rsid w:val="003F5244"/>
    <w:rsid w:val="004050DE"/>
    <w:rsid w:val="00405C9E"/>
    <w:rsid w:val="0041071D"/>
    <w:rsid w:val="00411C77"/>
    <w:rsid w:val="00414BAC"/>
    <w:rsid w:val="0041664C"/>
    <w:rsid w:val="00430AC5"/>
    <w:rsid w:val="00430BA9"/>
    <w:rsid w:val="00431FFB"/>
    <w:rsid w:val="00453443"/>
    <w:rsid w:val="0046792C"/>
    <w:rsid w:val="0047548A"/>
    <w:rsid w:val="004814CA"/>
    <w:rsid w:val="0048786E"/>
    <w:rsid w:val="004929AB"/>
    <w:rsid w:val="00495740"/>
    <w:rsid w:val="00495BB9"/>
    <w:rsid w:val="0049623C"/>
    <w:rsid w:val="00496CEA"/>
    <w:rsid w:val="004B3B5F"/>
    <w:rsid w:val="004B56C5"/>
    <w:rsid w:val="004B57B8"/>
    <w:rsid w:val="004B7A95"/>
    <w:rsid w:val="004C2148"/>
    <w:rsid w:val="004E0678"/>
    <w:rsid w:val="004F281C"/>
    <w:rsid w:val="00505C8D"/>
    <w:rsid w:val="005065B0"/>
    <w:rsid w:val="00512438"/>
    <w:rsid w:val="00520421"/>
    <w:rsid w:val="00524460"/>
    <w:rsid w:val="005253CA"/>
    <w:rsid w:val="0053316A"/>
    <w:rsid w:val="00535FBF"/>
    <w:rsid w:val="00556858"/>
    <w:rsid w:val="0057432D"/>
    <w:rsid w:val="005746A2"/>
    <w:rsid w:val="005858F6"/>
    <w:rsid w:val="005B63B8"/>
    <w:rsid w:val="005C224B"/>
    <w:rsid w:val="005C25B9"/>
    <w:rsid w:val="005D6CC4"/>
    <w:rsid w:val="005F0F53"/>
    <w:rsid w:val="005F2DB8"/>
    <w:rsid w:val="005F4EB8"/>
    <w:rsid w:val="0060475F"/>
    <w:rsid w:val="00604A5F"/>
    <w:rsid w:val="006132E4"/>
    <w:rsid w:val="00630EE4"/>
    <w:rsid w:val="00632055"/>
    <w:rsid w:val="00634CB5"/>
    <w:rsid w:val="00644353"/>
    <w:rsid w:val="00651FD3"/>
    <w:rsid w:val="00653102"/>
    <w:rsid w:val="00663E75"/>
    <w:rsid w:val="00676DDB"/>
    <w:rsid w:val="00695DE5"/>
    <w:rsid w:val="006A3856"/>
    <w:rsid w:val="006A609B"/>
    <w:rsid w:val="006C46D6"/>
    <w:rsid w:val="006C5A96"/>
    <w:rsid w:val="006D06C0"/>
    <w:rsid w:val="006D5FB4"/>
    <w:rsid w:val="006E21A4"/>
    <w:rsid w:val="006E2279"/>
    <w:rsid w:val="006E3ECE"/>
    <w:rsid w:val="006F3477"/>
    <w:rsid w:val="006F4B2D"/>
    <w:rsid w:val="006F4C2C"/>
    <w:rsid w:val="006F578A"/>
    <w:rsid w:val="00716B5D"/>
    <w:rsid w:val="0072333E"/>
    <w:rsid w:val="007246C6"/>
    <w:rsid w:val="00724B52"/>
    <w:rsid w:val="00725509"/>
    <w:rsid w:val="00733FF6"/>
    <w:rsid w:val="007427EA"/>
    <w:rsid w:val="00743E80"/>
    <w:rsid w:val="007719B3"/>
    <w:rsid w:val="007719F2"/>
    <w:rsid w:val="00772244"/>
    <w:rsid w:val="007863B6"/>
    <w:rsid w:val="00797587"/>
    <w:rsid w:val="007A01F6"/>
    <w:rsid w:val="007A3E67"/>
    <w:rsid w:val="007B0573"/>
    <w:rsid w:val="007B2A05"/>
    <w:rsid w:val="007B426F"/>
    <w:rsid w:val="007C03E5"/>
    <w:rsid w:val="007C06BE"/>
    <w:rsid w:val="007D1A33"/>
    <w:rsid w:val="007D2C4E"/>
    <w:rsid w:val="007F64BC"/>
    <w:rsid w:val="0080062E"/>
    <w:rsid w:val="00803B89"/>
    <w:rsid w:val="008140CC"/>
    <w:rsid w:val="00820F96"/>
    <w:rsid w:val="008221AD"/>
    <w:rsid w:val="00826CF9"/>
    <w:rsid w:val="00833DA6"/>
    <w:rsid w:val="00840504"/>
    <w:rsid w:val="0085260C"/>
    <w:rsid w:val="00853CEC"/>
    <w:rsid w:val="008641CB"/>
    <w:rsid w:val="00872404"/>
    <w:rsid w:val="0087327D"/>
    <w:rsid w:val="00875447"/>
    <w:rsid w:val="00875A5E"/>
    <w:rsid w:val="00875B6B"/>
    <w:rsid w:val="00880564"/>
    <w:rsid w:val="00883A87"/>
    <w:rsid w:val="00883B74"/>
    <w:rsid w:val="00896E92"/>
    <w:rsid w:val="008974AB"/>
    <w:rsid w:val="008B0A5D"/>
    <w:rsid w:val="008B38D5"/>
    <w:rsid w:val="008B555E"/>
    <w:rsid w:val="008C3A92"/>
    <w:rsid w:val="008D19B3"/>
    <w:rsid w:val="008D5F4E"/>
    <w:rsid w:val="008E28A2"/>
    <w:rsid w:val="008E43D7"/>
    <w:rsid w:val="008E6124"/>
    <w:rsid w:val="008E6B68"/>
    <w:rsid w:val="008F2892"/>
    <w:rsid w:val="00903E1F"/>
    <w:rsid w:val="0091326E"/>
    <w:rsid w:val="0094035A"/>
    <w:rsid w:val="009407BA"/>
    <w:rsid w:val="00943657"/>
    <w:rsid w:val="0095220F"/>
    <w:rsid w:val="009558B7"/>
    <w:rsid w:val="00956413"/>
    <w:rsid w:val="00972199"/>
    <w:rsid w:val="00974115"/>
    <w:rsid w:val="009832A2"/>
    <w:rsid w:val="00984485"/>
    <w:rsid w:val="0098793A"/>
    <w:rsid w:val="00991AA8"/>
    <w:rsid w:val="009A050A"/>
    <w:rsid w:val="009A2ED4"/>
    <w:rsid w:val="009B0FC1"/>
    <w:rsid w:val="009C360C"/>
    <w:rsid w:val="009C609B"/>
    <w:rsid w:val="009E00E8"/>
    <w:rsid w:val="009E0519"/>
    <w:rsid w:val="009E5176"/>
    <w:rsid w:val="009F1F96"/>
    <w:rsid w:val="009F38A3"/>
    <w:rsid w:val="009F3C1C"/>
    <w:rsid w:val="009F7DC2"/>
    <w:rsid w:val="00A00FE3"/>
    <w:rsid w:val="00A02CBF"/>
    <w:rsid w:val="00A10E3A"/>
    <w:rsid w:val="00A10E5E"/>
    <w:rsid w:val="00A13465"/>
    <w:rsid w:val="00A152E7"/>
    <w:rsid w:val="00A16FE2"/>
    <w:rsid w:val="00A20A33"/>
    <w:rsid w:val="00A22F98"/>
    <w:rsid w:val="00A236C7"/>
    <w:rsid w:val="00A24A05"/>
    <w:rsid w:val="00A25DDD"/>
    <w:rsid w:val="00A26F1F"/>
    <w:rsid w:val="00A2748C"/>
    <w:rsid w:val="00A3188B"/>
    <w:rsid w:val="00A338DF"/>
    <w:rsid w:val="00A502AC"/>
    <w:rsid w:val="00A50723"/>
    <w:rsid w:val="00A5230B"/>
    <w:rsid w:val="00A55EE4"/>
    <w:rsid w:val="00A63A0D"/>
    <w:rsid w:val="00A65C7E"/>
    <w:rsid w:val="00A858B8"/>
    <w:rsid w:val="00A90D54"/>
    <w:rsid w:val="00A91A0A"/>
    <w:rsid w:val="00A95A09"/>
    <w:rsid w:val="00AA6759"/>
    <w:rsid w:val="00AA75E0"/>
    <w:rsid w:val="00AD0025"/>
    <w:rsid w:val="00AD4096"/>
    <w:rsid w:val="00AE1E0D"/>
    <w:rsid w:val="00AE4D0A"/>
    <w:rsid w:val="00AE5505"/>
    <w:rsid w:val="00AE5CEA"/>
    <w:rsid w:val="00AE6003"/>
    <w:rsid w:val="00AF4218"/>
    <w:rsid w:val="00B258EB"/>
    <w:rsid w:val="00B26806"/>
    <w:rsid w:val="00B30447"/>
    <w:rsid w:val="00B35735"/>
    <w:rsid w:val="00B52CCF"/>
    <w:rsid w:val="00B565C0"/>
    <w:rsid w:val="00B7278A"/>
    <w:rsid w:val="00B80B1E"/>
    <w:rsid w:val="00B86AA1"/>
    <w:rsid w:val="00B93B83"/>
    <w:rsid w:val="00B94D2A"/>
    <w:rsid w:val="00BA7295"/>
    <w:rsid w:val="00BB0D58"/>
    <w:rsid w:val="00BB570D"/>
    <w:rsid w:val="00BC1225"/>
    <w:rsid w:val="00BC2E43"/>
    <w:rsid w:val="00BC3A60"/>
    <w:rsid w:val="00BC7BFA"/>
    <w:rsid w:val="00BD46FE"/>
    <w:rsid w:val="00BD5ACB"/>
    <w:rsid w:val="00BE1AFA"/>
    <w:rsid w:val="00BE54A8"/>
    <w:rsid w:val="00BF4EBB"/>
    <w:rsid w:val="00BF55CD"/>
    <w:rsid w:val="00C04D23"/>
    <w:rsid w:val="00C07DEC"/>
    <w:rsid w:val="00C154B4"/>
    <w:rsid w:val="00C20D7E"/>
    <w:rsid w:val="00C27402"/>
    <w:rsid w:val="00C33698"/>
    <w:rsid w:val="00C34179"/>
    <w:rsid w:val="00C518C1"/>
    <w:rsid w:val="00C57466"/>
    <w:rsid w:val="00C65FC5"/>
    <w:rsid w:val="00C72F1A"/>
    <w:rsid w:val="00C74373"/>
    <w:rsid w:val="00C74CB0"/>
    <w:rsid w:val="00C762BD"/>
    <w:rsid w:val="00CB0315"/>
    <w:rsid w:val="00CB64FA"/>
    <w:rsid w:val="00CC1142"/>
    <w:rsid w:val="00CC3313"/>
    <w:rsid w:val="00CD2347"/>
    <w:rsid w:val="00CD3B42"/>
    <w:rsid w:val="00CD529C"/>
    <w:rsid w:val="00CD55CF"/>
    <w:rsid w:val="00CD6E41"/>
    <w:rsid w:val="00CE3E0E"/>
    <w:rsid w:val="00D0305D"/>
    <w:rsid w:val="00D07850"/>
    <w:rsid w:val="00D106A0"/>
    <w:rsid w:val="00D31D64"/>
    <w:rsid w:val="00D348BE"/>
    <w:rsid w:val="00D35D6A"/>
    <w:rsid w:val="00D43572"/>
    <w:rsid w:val="00D45043"/>
    <w:rsid w:val="00D53C5C"/>
    <w:rsid w:val="00D56285"/>
    <w:rsid w:val="00D659FA"/>
    <w:rsid w:val="00D65FDA"/>
    <w:rsid w:val="00D77B32"/>
    <w:rsid w:val="00DB0379"/>
    <w:rsid w:val="00DB4BE1"/>
    <w:rsid w:val="00DC3029"/>
    <w:rsid w:val="00DC3F9B"/>
    <w:rsid w:val="00DC524F"/>
    <w:rsid w:val="00DE10B6"/>
    <w:rsid w:val="00DE13FC"/>
    <w:rsid w:val="00DE4A18"/>
    <w:rsid w:val="00DE5AD5"/>
    <w:rsid w:val="00DF0AB4"/>
    <w:rsid w:val="00DF3E1F"/>
    <w:rsid w:val="00E0534E"/>
    <w:rsid w:val="00E10607"/>
    <w:rsid w:val="00E139DE"/>
    <w:rsid w:val="00E14479"/>
    <w:rsid w:val="00E16F2D"/>
    <w:rsid w:val="00E20451"/>
    <w:rsid w:val="00E20AD5"/>
    <w:rsid w:val="00E270DF"/>
    <w:rsid w:val="00E274AF"/>
    <w:rsid w:val="00E413AB"/>
    <w:rsid w:val="00E44BBF"/>
    <w:rsid w:val="00E472ED"/>
    <w:rsid w:val="00E51ED9"/>
    <w:rsid w:val="00E5605D"/>
    <w:rsid w:val="00E709C4"/>
    <w:rsid w:val="00E73AEB"/>
    <w:rsid w:val="00E8336D"/>
    <w:rsid w:val="00E86093"/>
    <w:rsid w:val="00E86E08"/>
    <w:rsid w:val="00E943D7"/>
    <w:rsid w:val="00E94FFD"/>
    <w:rsid w:val="00EB0E56"/>
    <w:rsid w:val="00EB64E1"/>
    <w:rsid w:val="00EB73A9"/>
    <w:rsid w:val="00EB7679"/>
    <w:rsid w:val="00EC069E"/>
    <w:rsid w:val="00EC2A89"/>
    <w:rsid w:val="00EC307B"/>
    <w:rsid w:val="00EC4F64"/>
    <w:rsid w:val="00ED37F2"/>
    <w:rsid w:val="00EE2B6B"/>
    <w:rsid w:val="00EE6781"/>
    <w:rsid w:val="00EE69B4"/>
    <w:rsid w:val="00EF65B3"/>
    <w:rsid w:val="00F02535"/>
    <w:rsid w:val="00F03F54"/>
    <w:rsid w:val="00F042A1"/>
    <w:rsid w:val="00F06B3C"/>
    <w:rsid w:val="00F11C56"/>
    <w:rsid w:val="00F12185"/>
    <w:rsid w:val="00F15D48"/>
    <w:rsid w:val="00F24AE8"/>
    <w:rsid w:val="00F2653A"/>
    <w:rsid w:val="00F27D56"/>
    <w:rsid w:val="00F339F7"/>
    <w:rsid w:val="00F33F4F"/>
    <w:rsid w:val="00F34E93"/>
    <w:rsid w:val="00F350B9"/>
    <w:rsid w:val="00F364B8"/>
    <w:rsid w:val="00F41FE7"/>
    <w:rsid w:val="00F4583D"/>
    <w:rsid w:val="00F477FA"/>
    <w:rsid w:val="00F50AB1"/>
    <w:rsid w:val="00F625C4"/>
    <w:rsid w:val="00F65DA5"/>
    <w:rsid w:val="00F76801"/>
    <w:rsid w:val="00F85CB2"/>
    <w:rsid w:val="00F95533"/>
    <w:rsid w:val="00F97F31"/>
    <w:rsid w:val="00FA35DF"/>
    <w:rsid w:val="00FA3DFD"/>
    <w:rsid w:val="00FA6891"/>
    <w:rsid w:val="00FB5A5D"/>
    <w:rsid w:val="00FB6AB2"/>
    <w:rsid w:val="00FC286F"/>
    <w:rsid w:val="00FC527A"/>
    <w:rsid w:val="00FD56C4"/>
    <w:rsid w:val="00FE4AE4"/>
    <w:rsid w:val="00FF5A31"/>
    <w:rsid w:val="7F97A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AD040"/>
  <w15:docId w15:val="{3294CD8A-4A04-B44D-8062-793D60EC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ru-G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80" w:line="259" w:lineRule="auto"/>
      <w:textAlignment w:val="baseline"/>
    </w:pPr>
    <w:rPr>
      <w:rFonts w:eastAsia="Times New Roman" w:ascii="Arial" w:hAnsi="Arial"/>
      <w:color w:val="26384A"/>
      <w:sz w:val="19"/>
      <w:szCs w:val="24"/>
      <w:lang w:val="ru-RU"/>
    </w:rPr>
  </w:style>
  <w:style w:type="paragraph" w:styleId="1">
    <w:name w:val="heading 1"/>
    <w:basedOn w:val="a"/>
    <w:next w:val="a"/>
    <w:pPr>
      <w:keepNext/>
      <w:numPr>
        <w:numId w:val="1"/>
      </w:numPr>
      <w:spacing w:before="260" w:after="100"/>
      <w:ind w:right="11"/>
      <w:outlineLvl w:val="0"/>
    </w:pPr>
    <w:rPr>
      <w:rFonts w:ascii="Arial" w:hAnsi="Arial"/>
      <w:b/>
      <w:bCs/>
      <w:iCs/>
      <w:color w:val="173660"/>
      <w:sz w:val="28"/>
      <w:szCs w:val="1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color w:val="173660"/>
      <w:sz w:val="2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5">
    <w:name w:val="heading 5"/>
    <w:basedOn w:val="a"/>
    <w:next w:val="a"/>
    <w:pPr>
      <w:keepNext/>
      <w:spacing w:before="120"/>
      <w:outlineLvl w:val="4"/>
    </w:pPr>
    <w:rPr>
      <w:b/>
      <w:bCs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styleId="a6">
    <w:name w:val="footnote reference"/>
    <w:rPr>
      <w:position w:val="0"/>
      <w:vertAlign w:val="superscript"/>
    </w:rPr>
  </w:style>
  <w:style w:type="paragraph" w:styleId="a7">
    <w:name w:val="footnote text"/>
    <w:basedOn w:val="a"/>
    <w:rPr>
      <w:sz w:val="20"/>
      <w:szCs w:val="20"/>
    </w:rPr>
  </w:style>
  <w:style w:type="paragraph" w:styleId="a8">
    <w:name w:val="header"/>
    <w:basedOn w:val="a"/>
    <w:link w:val="a9"/>
    <w:unhideWhenUsed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pPr>
      <w:suppressAutoHyphens w:val="0"/>
      <w:autoSpaceDN/>
      <w:spacing w:before="100" w:beforeAutospacing="1" w:after="100" w:afterAutospacing="1"/>
      <w:textAlignment w:val="auto"/>
    </w:pPr>
    <w:rPr>
      <w:lang w:val="zh-CN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autoSpaceDN w:val="0"/>
      <w:textAlignment w:val="baseline"/>
    </w:pPr>
    <w:rPr>
      <w:rFonts w:eastAsia="Times New Roman"/>
      <w:lang w:val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a"/>
    <w:pPr>
      <w:jc w:val="both"/>
    </w:pPr>
    <w:rPr>
      <w:b/>
      <w:i/>
      <w:sz w:val="28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character" w:customStyle="1" w:styleId="50">
    <w:name w:val="Заголовок 5 Знак"/>
    <w:rPr>
      <w:b/>
      <w:bCs/>
      <w:sz w:val="16"/>
      <w:szCs w:val="24"/>
      <w:lang w:val="ru-RU" w:eastAsia="ru-RU" w:bidi="ar-SA"/>
    </w:rPr>
  </w:style>
  <w:style w:type="character" w:customStyle="1" w:styleId="ad">
    <w:name w:val="Основной текст Знак"/>
    <w:rPr>
      <w:b/>
      <w:i/>
      <w:sz w:val="28"/>
      <w:lang w:val="ru-RU" w:eastAsia="ru-RU" w:bidi="ar-SA"/>
    </w:rPr>
  </w:style>
  <w:style w:type="character" w:customStyle="1" w:styleId="ae">
    <w:name w:val="Текст сноски Знак"/>
    <w:rPr>
      <w:lang w:val="ru-RU" w:eastAsia="ru-RU" w:bidi="ar-SA"/>
    </w:rPr>
  </w:style>
  <w:style w:type="character" w:customStyle="1" w:styleId="FootnoteSymbol">
    <w:name w:val="Footnote Symbol"/>
  </w:style>
  <w:style w:type="character" w:customStyle="1" w:styleId="a9">
    <w:name w:val="Верхний колонтитул Знак"/>
    <w:basedOn w:val="a0"/>
    <w:link w:val="a8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Pr>
      <w:sz w:val="24"/>
      <w:szCs w:val="24"/>
    </w:rPr>
  </w:style>
  <w:style w:type="paragraph" w:styleId="af">
    <w:name w:val="No Spacing"/>
    <w:link w:val="af0"/>
    <w:uiPriority w:val="1"/>
    <w:qFormat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0">
    <w:name w:val="Без интервала Знак"/>
    <w:link w:val="af"/>
    <w:uiPriority w:val="1"/>
    <w:locked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10">
    <w:name w:val="Обычный1"/>
    <w:pPr>
      <w:spacing w:before="100" w:beforeAutospacing="1" w:after="160" w:line="276" w:lineRule="auto"/>
    </w:pPr>
    <w:rPr>
      <w:rFonts w:ascii="DengXian" w:eastAsia="DengXian" w:hAnsi="DengXian"/>
      <w:kern w:val="2"/>
      <w:sz w:val="24"/>
      <w:szCs w:val="24"/>
      <w:lang w:val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D31D64"/>
    <w:rPr>
      <w:color w:val="605E5C"/>
      <w:shd w:val="clear" w:color="auto" w:fill="E1DFDD"/>
    </w:rPr>
  </w:style>
  <w:style w:type="paragraph" w:customStyle="1" w:styleId="s21">
    <w:name w:val="s21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0">
    <w:name w:val="s20"/>
    <w:basedOn w:val="a0"/>
    <w:rsid w:val="000741E1"/>
  </w:style>
  <w:style w:type="character" w:customStyle="1" w:styleId="apple-converted-space">
    <w:name w:val="apple-converted-space"/>
    <w:basedOn w:val="a0"/>
    <w:rsid w:val="000741E1"/>
  </w:style>
  <w:style w:type="paragraph" w:customStyle="1" w:styleId="s22">
    <w:name w:val="s22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3">
    <w:name w:val="s23"/>
    <w:basedOn w:val="a0"/>
    <w:rsid w:val="000741E1"/>
  </w:style>
  <w:style w:type="character" w:customStyle="1" w:styleId="s25">
    <w:name w:val="s25"/>
    <w:basedOn w:val="a0"/>
    <w:rsid w:val="000741E1"/>
  </w:style>
  <w:style w:type="paragraph" w:customStyle="1" w:styleId="Default">
    <w:name w:val="Default"/>
    <w:qFormat/>
    <w:rsid w:val="00E44BBF"/>
    <w:pPr>
      <w:suppressAutoHyphens/>
    </w:pPr>
    <w:rPr>
      <w:rFonts w:eastAsia="NSimSun" w:cs="Arial"/>
      <w:color w:val="000000"/>
      <w:kern w:val="2"/>
      <w:sz w:val="24"/>
      <w:szCs w:val="24"/>
      <w:lang w:val="ru-RU" w:eastAsia="zh-CN" w:bidi="hi-IN"/>
    </w:rPr>
  </w:style>
  <w:style w:type="paragraph" w:customStyle="1" w:styleId="p1">
    <w:name w:val="p1"/>
    <w:basedOn w:val="a"/>
    <w:rsid w:val="00E44BBF"/>
    <w:pPr>
      <w:suppressAutoHyphens w:val="0"/>
      <w:autoSpaceDN/>
      <w:textAlignment w:val="auto"/>
    </w:pPr>
    <w:rPr>
      <w:color w:val="000000"/>
      <w:sz w:val="21"/>
      <w:szCs w:val="21"/>
      <w:lang w:val="ru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346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01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7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5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31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28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4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8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5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12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84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106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46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1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2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2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0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5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9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1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0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95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92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93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69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49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30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69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3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6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93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725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99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27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83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3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7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4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7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185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4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2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5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00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9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22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7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60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5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1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2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7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9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6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8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3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6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92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67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37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47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58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8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53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MKS@&#1090;NPK-MI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15" Type="http://schemas.openxmlformats.org/officeDocument/2006/relationships/image" Target="media/image3.jpeg"/><Relationship Id="rId16" Type="http://schemas.openxmlformats.org/officeDocument/2006/relationships/image" Target="media/image4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3577E-BA0C-BB47-8AEC-FD5E083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ДОХОДАХ ПО ФОРМЕ БАНКА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КРУ-Т ВЕГА-Т — технический и опросный лист</dc:title>
  <dc:creator>ООО «НПК МИР»</dc:creator>
  <cp:lastModifiedBy>balicosmoshop@gmail.com</cp:lastModifiedBy>
  <cp:revision>2</cp:revision>
  <cp:lastPrinted>2025-05-15T06:15:00Z</cp:lastPrinted>
  <dcterms:created xsi:type="dcterms:W3CDTF">2026-07-18T04:38:00Z</dcterms:created>
  <dcterms:modified xsi:type="dcterms:W3CDTF">2026-07-18T04:38:00Z</dcterms:modified>
  <dc:subject>Оборудование среднего напряжения</dc:subject>
  <dc:description>Подготовлено на основании документации производителя.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