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keepNext w:val="0"/>
        <w:spacing w:before="0" w:after="40" w:line="240" w:lineRule="auto"/>
      </w:pPr>
      <w:r>
        <w:rPr>
          <w:rFonts w:ascii="Aptos" w:hAnsi="Aptos" w:eastAsia="Aptos"/>
          <w:b w:val="0"/>
          <w:i w:val="0"/>
          <w:color w:val="202B38"/>
          <w:sz w:val="8"/>
        </w:rPr>
        <w:t xml:space="preserve"> </w:t>
      </w:r>
    </w:p>
    <w:p>
      <w:pPr>
        <w:keepNext/>
        <w:spacing w:before="0" w:after="20" w:line="240" w:lineRule="auto"/>
        <w:jc w:val="center"/>
      </w:pPr>
      <w:r>
        <w:rPr>
          <w:rFonts w:ascii="Aptos" w:hAnsi="Aptos" w:eastAsia="Aptos"/>
          <w:b/>
          <w:i w:val="0"/>
          <w:color w:val="0A2A57"/>
          <w:sz w:val="35"/>
        </w:rPr>
        <w:t xml:space="preserve">ОПРОСНЫЙ ЛИСТ № </w:t>
      </w:r>
      <w:r>
        <w:rPr>
          <w:rFonts w:ascii="Aptos" w:hAnsi="Aptos" w:eastAsia="Aptos"/>
          <w:b/>
          <w:i w:val="0"/>
          <w:color w:val="2D5F91"/>
          <w:sz w:val="35"/>
        </w:rPr>
        <w:t>____________</w:t>
      </w:r>
    </w:p>
    <w:p>
      <w:pPr>
        <w:keepNext/>
        <w:spacing w:before="0" w:after="40" w:line="240" w:lineRule="auto"/>
        <w:jc w:val="center"/>
      </w:pPr>
      <w:r>
        <w:rPr>
          <w:rFonts w:ascii="Aptos" w:hAnsi="Aptos" w:eastAsia="Aptos"/>
          <w:b/>
          <w:i w:val="0"/>
          <w:color w:val="2D5F91"/>
          <w:sz w:val="18"/>
        </w:rPr>
        <w:t>на силовой трехфазный распределительный трансформатор с литой изоляцией</w:t>
      </w:r>
    </w:p>
    <w:p>
      <w:pPr>
        <w:keepNext/>
        <w:spacing w:before="0" w:after="60" w:line="240" w:lineRule="auto"/>
        <w:jc w:val="center"/>
      </w:pPr>
      <w:r>
        <w:rPr>
          <w:rFonts w:ascii="Aptos" w:hAnsi="Aptos" w:eastAsia="Aptos"/>
          <w:b w:val="0"/>
          <w:i/>
          <w:color w:val="66788A"/>
          <w:sz w:val="14"/>
        </w:rPr>
        <w:t>Выбранные параметры отмечаются щелчком по квадрату.</w:t>
      </w:r>
    </w:p>
    <w:p>
      <w:pPr>
        <w:keepNext/>
        <w:spacing w:before="80" w:after="80" w:line="240" w:lineRule="auto"/>
        <w:shd w:val="clear" w:fill="0A2A57"/>
        <w:ind w:left="120" w:right="120"/>
      </w:pPr>
      <w:r>
        <w:rPr>
          <w:rFonts w:ascii="Aptos" w:hAnsi="Aptos" w:eastAsia="Aptos"/>
          <w:b/>
          <w:i w:val="0"/>
          <w:color w:val="FFFFFF"/>
          <w:sz w:val="18"/>
        </w:rPr>
        <w:t>ОСНОВНЫЕ ТЕХНИЧЕСКИЕ ХАРАКТЕРИСТИКИ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450"/>
        <w:gridCol w:w="5910"/>
      </w:tblGrid>
      <w:tr>
        <w:trPr>
          <w:cantSplit/>
        </w:trPr>
        <w:tc>
          <w:tcPr>
            <w:tcW w:type="dxa" w:w="34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Тип трансформатора</w:t>
            </w:r>
          </w:p>
        </w:tc>
        <w:tc>
          <w:tcPr>
            <w:tcW w:type="dxa" w:w="59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ТЛС"/>
                <w:tag w:val="type_1"/>
                <w:id w:val="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ТЛС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ТЛСЗ"/>
                <w:tag w:val="type_2"/>
                <w:id w:val="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ТЛСЗ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ТЛСЗМ"/>
                <w:tag w:val="type_3"/>
                <w:id w:val="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ТЛСЗМ</w:t>
            </w:r>
          </w:p>
        </w:tc>
      </w:tr>
      <w:tr>
        <w:trPr>
          <w:cantSplit/>
        </w:trPr>
        <w:tc>
          <w:tcPr>
            <w:tcW w:type="dxa" w:w="34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Количество трансформаторов, шт.</w:t>
            </w:r>
          </w:p>
        </w:tc>
        <w:tc>
          <w:tcPr>
            <w:tcW w:type="dxa" w:w="59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7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34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Материал обмоток</w:t>
            </w:r>
          </w:p>
        </w:tc>
        <w:tc>
          <w:tcPr>
            <w:tcW w:type="dxa" w:w="59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Медь (Cu)"/>
                <w:tag w:val="winding_1"/>
                <w:id w:val="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Медь (Cu)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Алюминий (Al)"/>
                <w:tag w:val="winding_2"/>
                <w:id w:val="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Алюминий (Al)</w:t>
            </w:r>
          </w:p>
        </w:tc>
      </w:tr>
      <w:tr>
        <w:trPr>
          <w:cantSplit/>
        </w:trPr>
        <w:tc>
          <w:tcPr>
            <w:tcW w:type="dxa" w:w="34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Номинальная мощность, кВА</w:t>
            </w:r>
          </w:p>
        </w:tc>
        <w:tc>
          <w:tcPr>
            <w:tcW w:type="dxa" w:w="59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10"/>
                <w:tag w:val="power_1"/>
                <w:id w:val="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10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16"/>
                <w:tag w:val="power_2"/>
                <w:id w:val="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16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25"/>
                <w:tag w:val="power_3"/>
                <w:id w:val="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25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40"/>
                <w:tag w:val="power_4"/>
                <w:id w:val="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40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63"/>
                <w:tag w:val="power_5"/>
                <w:id w:val="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63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100"/>
                <w:tag w:val="power_6"/>
                <w:id w:val="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100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160"/>
                <w:tag w:val="power_7"/>
                <w:id w:val="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160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200"/>
                <w:tag w:val="power_8"/>
                <w:id w:val="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200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250"/>
                <w:tag w:val="power_9"/>
                <w:id w:val="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250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400"/>
                <w:tag w:val="power_10"/>
                <w:id w:val="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400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500"/>
                <w:tag w:val="power_11"/>
                <w:id w:val="1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500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630"/>
                <w:tag w:val="power_12"/>
                <w:id w:val="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630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800"/>
                <w:tag w:val="power_13"/>
                <w:id w:val="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800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1000"/>
                <w:tag w:val="power_14"/>
                <w:id w:val="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1000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1250"/>
                <w:tag w:val="power_15"/>
                <w:id w:val="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1250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1600"/>
                <w:tag w:val="power_16"/>
                <w:id w:val="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1600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2000"/>
                <w:tag w:val="power_17"/>
                <w:id w:val="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2000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2500"/>
                <w:tag w:val="power_18"/>
                <w:id w:val="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2500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3150"/>
                <w:tag w:val="power_19"/>
                <w:id w:val="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3150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Другое:"/>
                <w:tag w:val="power_other"/>
                <w:id w:val="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Другое: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7"/>
              </w:rPr>
              <w:t xml:space="preserve"> __________</w:t>
            </w:r>
          </w:p>
        </w:tc>
      </w:tr>
      <w:tr>
        <w:trPr>
          <w:cantSplit/>
        </w:trPr>
        <w:tc>
          <w:tcPr>
            <w:tcW w:type="dxa" w:w="34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Номинальное напряжение стороны ВН, кВ</w:t>
            </w:r>
          </w:p>
        </w:tc>
        <w:tc>
          <w:tcPr>
            <w:tcW w:type="dxa" w:w="59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6"/>
                <w:tag w:val="hv_1"/>
                <w:id w:val="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6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10"/>
                <w:tag w:val="hv_2"/>
                <w:id w:val="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10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20"/>
                <w:tag w:val="hv_3"/>
                <w:id w:val="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20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35"/>
                <w:tag w:val="hv_4"/>
                <w:id w:val="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35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Другое:"/>
                <w:tag w:val="hv_other"/>
                <w:id w:val="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Другое: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7"/>
              </w:rPr>
              <w:t xml:space="preserve"> __________</w:t>
            </w:r>
          </w:p>
        </w:tc>
      </w:tr>
      <w:tr>
        <w:trPr>
          <w:cantSplit/>
        </w:trPr>
        <w:tc>
          <w:tcPr>
            <w:tcW w:type="dxa" w:w="34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Номинальное напряжение стороны НН, кВ</w:t>
            </w:r>
          </w:p>
        </w:tc>
        <w:tc>
          <w:tcPr>
            <w:tcW w:type="dxa" w:w="59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0,4"/>
                <w:tag w:val="lv_1"/>
                <w:id w:val="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0,4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0,23"/>
                <w:tag w:val="lv_2"/>
                <w:id w:val="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0,23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0,69"/>
                <w:tag w:val="lv_3"/>
                <w:id w:val="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0,69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Другое:"/>
                <w:tag w:val="lv_other"/>
                <w:id w:val="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Другое: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7"/>
              </w:rPr>
              <w:t xml:space="preserve"> __________</w:t>
            </w:r>
          </w:p>
        </w:tc>
      </w:tr>
      <w:tr>
        <w:trPr>
          <w:cantSplit/>
        </w:trPr>
        <w:tc>
          <w:tcPr>
            <w:tcW w:type="dxa" w:w="34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Напряжение короткого замыкания, %</w:t>
            </w:r>
          </w:p>
        </w:tc>
        <w:tc>
          <w:tcPr>
            <w:tcW w:type="dxa" w:w="59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6"/>
                <w:tag w:val="uk_1"/>
                <w:id w:val="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6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8"/>
                <w:tag w:val="uk_2"/>
                <w:id w:val="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8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Другое:"/>
                <w:tag w:val="uk_other"/>
                <w:id w:val="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Другое: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7"/>
              </w:rPr>
              <w:t xml:space="preserve"> __________</w:t>
            </w:r>
          </w:p>
        </w:tc>
      </w:tr>
      <w:tr>
        <w:trPr>
          <w:cantSplit/>
        </w:trPr>
        <w:tc>
          <w:tcPr>
            <w:tcW w:type="dxa" w:w="34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Схема и группа соединений обмоток</w:t>
            </w:r>
          </w:p>
        </w:tc>
        <w:tc>
          <w:tcPr>
            <w:tcW w:type="dxa" w:w="59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D/Yн-11"/>
                <w:tag w:val="vector_1"/>
                <w:id w:val="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D/Yн-11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Y/Yн-0"/>
                <w:tag w:val="vector_2"/>
                <w:id w:val="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Y/Yн-0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Другое:"/>
                <w:tag w:val="vector_other"/>
                <w:id w:val="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Другое: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7"/>
              </w:rPr>
              <w:t xml:space="preserve"> __________</w:t>
            </w:r>
          </w:p>
        </w:tc>
      </w:tr>
      <w:tr>
        <w:trPr>
          <w:cantSplit/>
        </w:trPr>
        <w:tc>
          <w:tcPr>
            <w:tcW w:type="dxa" w:w="34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Переключение ответвлений (ПБВ), %</w:t>
            </w:r>
          </w:p>
        </w:tc>
        <w:tc>
          <w:tcPr>
            <w:tcW w:type="dxa" w:w="59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±(2×2,5)"/>
                <w:tag w:val="tap_1"/>
                <w:id w:val="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±(2×2,5)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Другое:"/>
                <w:tag w:val="tap_other"/>
                <w:id w:val="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Другое: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7"/>
              </w:rPr>
              <w:t xml:space="preserve"> __________</w:t>
            </w:r>
          </w:p>
        </w:tc>
      </w:tr>
      <w:tr>
        <w:trPr>
          <w:cantSplit/>
        </w:trPr>
        <w:tc>
          <w:tcPr>
            <w:tcW w:type="dxa" w:w="34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Высота установки над уровнем моря, м</w:t>
            </w:r>
          </w:p>
        </w:tc>
        <w:tc>
          <w:tcPr>
            <w:tcW w:type="dxa" w:w="59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&lt; 1000"/>
                <w:tag w:val="altitude_1"/>
                <w:id w:val="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&lt; 1000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Другое:"/>
                <w:tag w:val="altitude_other"/>
                <w:id w:val="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Другое: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7"/>
              </w:rPr>
              <w:t xml:space="preserve"> __________</w:t>
            </w:r>
          </w:p>
        </w:tc>
      </w:tr>
      <w:tr>
        <w:trPr>
          <w:cantSplit/>
        </w:trPr>
        <w:tc>
          <w:tcPr>
            <w:tcW w:type="dxa" w:w="34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Степень защиты трансформатора</w:t>
            </w:r>
          </w:p>
        </w:tc>
        <w:tc>
          <w:tcPr>
            <w:tcW w:type="dxa" w:w="59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IP00"/>
                <w:tag w:val="ip_1"/>
                <w:id w:val="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IP00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IP21"/>
                <w:tag w:val="ip_2"/>
                <w:id w:val="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IP21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Другое:"/>
                <w:tag w:val="ip_other"/>
                <w:id w:val="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Другое: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7"/>
              </w:rPr>
              <w:t xml:space="preserve"> __________</w:t>
            </w:r>
          </w:p>
        </w:tc>
      </w:tr>
      <w:tr>
        <w:trPr>
          <w:cantSplit/>
        </w:trPr>
        <w:tc>
          <w:tcPr>
            <w:tcW w:type="dxa" w:w="34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Климатическое исполнение и категория размещения</w:t>
            </w:r>
          </w:p>
        </w:tc>
        <w:tc>
          <w:tcPr>
            <w:tcW w:type="dxa" w:w="59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У3"/>
                <w:tag w:val="climate_1"/>
                <w:id w:val="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У3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УХЛ3"/>
                <w:tag w:val="climate_2"/>
                <w:id w:val="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УХЛ3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ОМ4"/>
                <w:tag w:val="climate_3"/>
                <w:id w:val="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ОМ4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sdt>
              <w:sdtPr>
                <w:alias w:val="Другое:"/>
                <w:tag w:val="climate_other"/>
                <w:id w:val="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8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Другое: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7"/>
              </w:rPr>
              <w:t xml:space="preserve"> __________</w:t>
            </w:r>
          </w:p>
        </w:tc>
      </w:tr>
    </w:tbl>
    <w:p>
      <w:pPr>
        <w:keepNext/>
        <w:spacing w:before="80" w:after="80" w:line="240" w:lineRule="auto"/>
        <w:shd w:val="clear" w:fill="0A2A57"/>
        <w:ind w:left="120" w:right="120"/>
      </w:pPr>
      <w:r>
        <w:rPr>
          <w:rFonts w:ascii="Aptos" w:hAnsi="Aptos" w:eastAsia="Aptos"/>
          <w:b/>
          <w:i w:val="0"/>
          <w:color w:val="FFFFFF"/>
          <w:sz w:val="18"/>
        </w:rPr>
        <w:t>ИСПОЛНЕНИЕ ВВОДОВ НА ТРАНСФОРМАТОРЕ С ЗАЩИТНЫМ КОЖУХОМ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860"/>
        <w:gridCol w:w="3640"/>
        <w:gridCol w:w="2860"/>
      </w:tblGrid>
      <w:tr>
        <w:trPr>
          <w:cantSplit/>
        </w:trPr>
        <w:tc>
          <w:tcPr>
            <w:tcW w:type="dxa" w:w="2860"/>
            <w:shd w:val="clear" w:color="auto" w:fill="FFFFFF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/>
        </w:tc>
        <w:tc>
          <w:tcPr>
            <w:tcW w:type="dxa" w:w="3640"/>
            <w:shd w:val="clear" w:color="auto" w:fill="F4F8FB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2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СЗАДИ</w:t>
            </w:r>
          </w:p>
          <w:p>
            <w:pPr>
              <w:keepNext w:val="0"/>
              <w:spacing w:before="0" w:after="0" w:line="240" w:lineRule="auto"/>
              <w:jc w:val="center"/>
            </w:pPr>
            <w:sdt>
              <w:sdtPr>
                <w:alias w:val="ВН"/>
                <w:tag w:val="terminal_back_hv"/>
                <w:id w:val="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ВН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НН"/>
                <w:tag w:val="terminal_back_lv"/>
                <w:id w:val="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НН</w:t>
            </w:r>
          </w:p>
        </w:tc>
        <w:tc>
          <w:tcPr>
            <w:tcW w:type="dxa" w:w="2860"/>
            <w:shd w:val="clear" w:color="auto" w:fill="FFFFFF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/>
        </w:tc>
      </w:tr>
      <w:tr>
        <w:trPr>
          <w:cantSplit/>
        </w:trPr>
        <w:tc>
          <w:tcPr>
            <w:tcW w:type="dxa" w:w="2860"/>
            <w:shd w:val="clear" w:color="auto" w:fill="F4F8FB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2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СЛЕВА</w:t>
            </w:r>
          </w:p>
          <w:p>
            <w:pPr>
              <w:keepNext w:val="0"/>
              <w:spacing w:before="0" w:after="0" w:line="240" w:lineRule="auto"/>
              <w:jc w:val="center"/>
            </w:pPr>
            <w:sdt>
              <w:sdtPr>
                <w:alias w:val="ВН"/>
                <w:tag w:val="terminal_left_hv"/>
                <w:id w:val="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ВН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НН"/>
                <w:tag w:val="terminal_left_lv"/>
                <w:id w:val="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НН</w:t>
            </w:r>
          </w:p>
        </w:tc>
        <w:tc>
          <w:tcPr>
            <w:tcW w:type="dxa" w:w="3640"/>
            <w:shd w:val="clear" w:color="auto" w:fill="F4F8FB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2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СВЕРХУ</w:t>
            </w:r>
          </w:p>
          <w:p>
            <w:pPr>
              <w:keepNext w:val="0"/>
              <w:spacing w:before="0" w:after="0" w:line="240" w:lineRule="auto"/>
              <w:jc w:val="center"/>
            </w:pPr>
            <w:sdt>
              <w:sdtPr>
                <w:alias w:val="ВН"/>
                <w:tag w:val="terminal_top_hv"/>
                <w:id w:val="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ВН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НН"/>
                <w:tag w:val="terminal_top_lv"/>
                <w:id w:val="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НН</w:t>
            </w:r>
          </w:p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 w:val="0"/>
                <w:i w:val="0"/>
                <w:color w:val="66788A"/>
                <w:sz w:val="14"/>
              </w:rPr>
              <w:t>A B C / a b c 0</w:t>
            </w:r>
          </w:p>
        </w:tc>
        <w:tc>
          <w:tcPr>
            <w:tcW w:type="dxa" w:w="2860"/>
            <w:shd w:val="clear" w:color="auto" w:fill="F4F8FB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2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СПРАВА</w:t>
            </w:r>
          </w:p>
          <w:p>
            <w:pPr>
              <w:keepNext w:val="0"/>
              <w:spacing w:before="0" w:after="0" w:line="240" w:lineRule="auto"/>
              <w:jc w:val="center"/>
            </w:pPr>
            <w:sdt>
              <w:sdtPr>
                <w:alias w:val="ВН"/>
                <w:tag w:val="terminal_right_hv"/>
                <w:id w:val="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ВН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НН"/>
                <w:tag w:val="terminal_right_lv"/>
                <w:id w:val="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НН</w:t>
            </w:r>
          </w:p>
        </w:tc>
      </w:tr>
      <w:tr>
        <w:trPr>
          <w:cantSplit/>
        </w:trPr>
        <w:tc>
          <w:tcPr>
            <w:tcW w:type="dxa" w:w="2860"/>
            <w:shd w:val="clear" w:color="auto" w:fill="FFFFFF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/>
        </w:tc>
        <w:tc>
          <w:tcPr>
            <w:tcW w:type="dxa" w:w="3640"/>
            <w:shd w:val="clear" w:color="auto" w:fill="F4F8FB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2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СПЕРЕДИ</w:t>
            </w:r>
          </w:p>
          <w:p>
            <w:pPr>
              <w:keepNext w:val="0"/>
              <w:spacing w:before="0" w:after="0" w:line="240" w:lineRule="auto"/>
              <w:jc w:val="center"/>
            </w:pPr>
            <w:sdt>
              <w:sdtPr>
                <w:alias w:val="ВН"/>
                <w:tag w:val="terminal_front_hv"/>
                <w:id w:val="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ВН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sdt>
              <w:sdtPr>
                <w:alias w:val="НН"/>
                <w:tag w:val="terminal_front_lv"/>
                <w:id w:val="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НН</w:t>
            </w:r>
          </w:p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 w:val="0"/>
                <w:i w:val="0"/>
                <w:color w:val="66788A"/>
                <w:sz w:val="14"/>
              </w:rPr>
              <w:t>↑ сторона таблички / фасад</w:t>
            </w:r>
          </w:p>
        </w:tc>
        <w:tc>
          <w:tcPr>
            <w:tcW w:type="dxa" w:w="2860"/>
            <w:shd w:val="clear" w:color="auto" w:fill="FFFFFF"/>
            <w:tcMar>
              <w:top w:w="20" w:type="dxa"/>
              <w:start w:w="20" w:type="dxa"/>
              <w:bottom w:w="20" w:type="dxa"/>
              <w:end w:w="20" w:type="dxa"/>
            </w:tcMar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/>
        </w:tc>
      </w:tr>
    </w:tbl>
    <w:p>
      <w:pPr>
        <w:keepNext w:val="0"/>
        <w:spacing w:before="40" w:after="20" w:line="240" w:lineRule="auto"/>
      </w:pPr>
      <w:sdt>
        <w:sdtPr>
          <w:alias w:val="Другое исполнение выводов:"/>
          <w:tag w:val="terminal_other"/>
          <w:id w:val="1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  <w:sz w:val="17"/>
              <w:color w:val="0A2A57"/>
            </w:rPr>
            <w:t>☐</w:t>
          </w:r>
        </w:sdtContent>
      </w:sdt>
      <w:r>
        <w:rPr>
          <w:rFonts w:ascii="Aptos" w:hAnsi="Aptos" w:eastAsia="Aptos"/>
          <w:b/>
          <w:i w:val="0"/>
          <w:color w:val="0A2A57"/>
          <w:sz w:val="16"/>
        </w:rPr>
        <w:t xml:space="preserve"> Другое исполнение выводов:</w:t>
      </w:r>
      <w:r>
        <w:rPr>
          <w:rFonts w:ascii="Aptos" w:hAnsi="Aptos" w:eastAsia="Aptos"/>
          <w:b w:val="0"/>
          <w:i w:val="0"/>
          <w:color w:val="66788A"/>
          <w:sz w:val="16"/>
        </w:rPr>
        <w:t xml:space="preserve"> _______________________________________________________________</w:t>
      </w:r>
    </w:p>
    <w:p>
      <w:pPr>
        <w:keepNext/>
        <w:spacing w:before="40" w:after="40" w:line="240" w:lineRule="auto"/>
      </w:pPr>
      <w:r>
        <w:rPr>
          <w:rFonts w:ascii="Aptos" w:hAnsi="Aptos" w:eastAsia="Aptos"/>
          <w:b/>
          <w:i w:val="0"/>
          <w:color w:val="0A2A57"/>
          <w:sz w:val="17"/>
        </w:rPr>
        <w:t>Дополнительные требования: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top"/>
          </w:tcPr>
          <w:p>
            <w:pPr>
              <w:keepNext w:val="0"/>
              <w:spacing w:before="0" w:after="20" w:line="240" w:lineRule="auto"/>
            </w:pP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</w:t>
            </w:r>
          </w:p>
          <w:p>
            <w:pPr>
              <w:keepNext w:val="0"/>
              <w:spacing w:before="0" w:after="20" w:line="240" w:lineRule="auto"/>
            </w:pP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</w:t>
            </w:r>
          </w:p>
        </w:tc>
      </w:tr>
    </w:tbl>
    <w:p>
      <w:r>
        <w:br w:type="page"/>
      </w:r>
    </w:p>
    <w:p>
      <w:pPr>
        <w:keepNext w:val="0"/>
        <w:spacing w:before="0" w:after="40" w:line="240" w:lineRule="auto"/>
      </w:pPr>
      <w:r>
        <w:rPr>
          <w:rFonts w:ascii="Aptos" w:hAnsi="Aptos" w:eastAsia="Aptos"/>
          <w:b w:val="0"/>
          <w:i w:val="0"/>
          <w:color w:val="202B38"/>
          <w:sz w:val="8"/>
        </w:rPr>
        <w:t xml:space="preserve"> </w:t>
      </w:r>
    </w:p>
    <w:p>
      <w:pPr>
        <w:keepNext/>
        <w:spacing w:before="0" w:after="80" w:line="240" w:lineRule="auto"/>
        <w:jc w:val="center"/>
      </w:pPr>
      <w:r>
        <w:rPr>
          <w:rFonts w:ascii="Aptos" w:hAnsi="Aptos" w:eastAsia="Aptos"/>
          <w:b/>
          <w:i w:val="0"/>
          <w:color w:val="0A2A57"/>
          <w:sz w:val="25"/>
        </w:rPr>
        <w:t>ОПРОСНЫЙ ЛИСТ - ПРОДОЛЖЕНИЕ</w:t>
      </w:r>
    </w:p>
    <w:p>
      <w:pPr>
        <w:keepNext/>
        <w:spacing w:before="80" w:after="80" w:line="240" w:lineRule="auto"/>
        <w:shd w:val="clear" w:fill="0A2A57"/>
        <w:ind w:left="120" w:right="120"/>
      </w:pPr>
      <w:r>
        <w:rPr>
          <w:rFonts w:ascii="Aptos" w:hAnsi="Aptos" w:eastAsia="Aptos"/>
          <w:b/>
          <w:i w:val="0"/>
          <w:color w:val="FFFFFF"/>
          <w:sz w:val="18"/>
        </w:rPr>
        <w:t>ДОПОЛНИТЕЛЬНАЯ КОМПЛЕКТАЦИЯ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550"/>
        <w:gridCol w:w="5810"/>
      </w:tblGrid>
      <w:tr>
        <w:trPr>
          <w:cantSplit/>
        </w:trPr>
        <w:tc>
          <w:tcPr>
            <w:tcW w:type="dxa" w:w="35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Антивибрационные опоры</w:t>
            </w:r>
          </w:p>
        </w:tc>
        <w:tc>
          <w:tcPr>
            <w:tcW w:type="dxa" w:w="58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Требуется"/>
                <w:tag w:val="equipment_vibration"/>
                <w:id w:val="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Требуется</w:t>
            </w:r>
          </w:p>
        </w:tc>
      </w:tr>
      <w:tr>
        <w:trPr>
          <w:cantSplit/>
        </w:trPr>
        <w:tc>
          <w:tcPr>
            <w:tcW w:type="dxa" w:w="35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Система охлаждения</w:t>
            </w:r>
          </w:p>
        </w:tc>
        <w:tc>
          <w:tcPr>
            <w:tcW w:type="dxa" w:w="58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Требуется"/>
                <w:tag w:val="equipment_cooling"/>
                <w:id w:val="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Требуется</w:t>
            </w:r>
          </w:p>
        </w:tc>
      </w:tr>
      <w:tr>
        <w:trPr>
          <w:cantSplit/>
        </w:trPr>
        <w:tc>
          <w:tcPr>
            <w:tcW w:type="dxa" w:w="35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Температурное реле</w:t>
            </w:r>
          </w:p>
        </w:tc>
        <w:tc>
          <w:tcPr>
            <w:tcW w:type="dxa" w:w="58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Требуется"/>
                <w:tag w:val="equipment_relay"/>
                <w:id w:val="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Требуется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 xml:space="preserve">Тип: 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>ТР-100 / __________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>Количество: ______ шт.</w:t>
            </w:r>
          </w:p>
        </w:tc>
      </w:tr>
      <w:tr>
        <w:trPr>
          <w:cantSplit/>
        </w:trPr>
        <w:tc>
          <w:tcPr>
            <w:tcW w:type="dxa" w:w="355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Шкаф тепловой защиты и управления вентиляцией</w:t>
            </w:r>
          </w:p>
        </w:tc>
        <w:tc>
          <w:tcPr>
            <w:tcW w:type="dxa" w:w="581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sdt>
              <w:sdtPr>
                <w:alias w:val="Требуется"/>
                <w:tag w:val="equipment_cabinet"/>
                <w:id w:val="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Требуется</w:t>
            </w: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  </w:t>
            </w:r>
            <w:r>
              <w:rPr>
                <w:rFonts w:ascii="Aptos" w:hAnsi="Aptos" w:eastAsia="Aptos"/>
                <w:b w:val="0"/>
                <w:i/>
                <w:color w:val="66788A"/>
                <w:sz w:val="16"/>
              </w:rPr>
              <w:t>Выберите вариант ниже</w:t>
            </w:r>
          </w:p>
        </w:tc>
      </w:tr>
    </w:tbl>
    <w:p>
      <w:pPr>
        <w:keepNext/>
        <w:spacing w:before="60" w:after="40" w:line="240" w:lineRule="auto"/>
      </w:pPr>
      <w:r>
        <w:rPr>
          <w:rFonts w:ascii="Aptos" w:hAnsi="Aptos" w:eastAsia="Aptos"/>
          <w:b/>
          <w:i w:val="0"/>
          <w:color w:val="0A2A57"/>
          <w:sz w:val="17"/>
        </w:rPr>
        <w:t>Варианты шкафа тепловой защиты и управления вентиляцией: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20"/>
        <w:gridCol w:w="520"/>
        <w:gridCol w:w="2460"/>
        <w:gridCol w:w="3820"/>
        <w:gridCol w:w="2140"/>
      </w:tblGrid>
      <w:tr>
        <w:trPr>
          <w:tblHeader w:val="true"/>
          <w:cantSplit/>
        </w:trPr>
        <w:tc>
          <w:tcPr>
            <w:tcW w:type="dxa" w:w="420"/>
            <w:shd w:val="clear" w:color="auto" w:fill="0A2A5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Выбор</w:t>
            </w:r>
          </w:p>
        </w:tc>
        <w:tc>
          <w:tcPr>
            <w:tcW w:type="dxa" w:w="520"/>
            <w:shd w:val="clear" w:color="auto" w:fill="0A2A5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2460"/>
            <w:shd w:val="clear" w:color="auto" w:fill="0A2A5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Обозначение</w:t>
            </w:r>
          </w:p>
        </w:tc>
        <w:tc>
          <w:tcPr>
            <w:tcW w:type="dxa" w:w="3820"/>
            <w:shd w:val="clear" w:color="auto" w:fill="0A2A5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Применение</w:t>
            </w:r>
          </w:p>
        </w:tc>
        <w:tc>
          <w:tcPr>
            <w:tcW w:type="dxa" w:w="2140"/>
            <w:shd w:val="clear" w:color="auto" w:fill="0A2A5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Примечание</w:t>
            </w:r>
          </w:p>
        </w:tc>
      </w:tr>
      <w:tr>
        <w:trPr>
          <w:cantSplit/>
        </w:trPr>
        <w:tc>
          <w:tcPr>
            <w:tcW w:type="dxa" w:w="42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sdt>
              <w:sdtPr>
                <w:alias w:val=""/>
                <w:tag w:val="cabinet_variant_1"/>
                <w:id w:val="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</w:t>
            </w:r>
          </w:p>
        </w:tc>
        <w:tc>
          <w:tcPr>
            <w:tcW w:type="dxa" w:w="52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1</w:t>
            </w:r>
          </w:p>
        </w:tc>
        <w:tc>
          <w:tcPr>
            <w:tcW w:type="dxa" w:w="246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 w:val="0"/>
                <w:i w:val="0"/>
                <w:color w:val="202B38"/>
                <w:sz w:val="15"/>
              </w:rPr>
              <w:t>Шкаф тепловой защиты и управления вентиляцией</w:t>
            </w:r>
            <w:r>
              <w:br/>
            </w:r>
            <w:r>
              <w:rPr>
                <w:rFonts w:ascii="Aptos" w:hAnsi="Aptos" w:eastAsia="Aptos"/>
                <w:b/>
                <w:i w:val="0"/>
                <w:color w:val="202B38"/>
                <w:sz w:val="15"/>
              </w:rPr>
              <w:t>АФИП.301112.067</w:t>
            </w:r>
          </w:p>
        </w:tc>
        <w:tc>
          <w:tcPr>
            <w:tcW w:type="dxa" w:w="382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02B38"/>
                <w:sz w:val="15"/>
              </w:rPr>
              <w:t>Для установки на трансформаторы со степенью защиты IP00 (без кожуха) либо для отдельной поставки без трансформатора.</w:t>
            </w:r>
          </w:p>
        </w:tc>
        <w:tc>
          <w:tcPr>
            <w:tcW w:type="dxa" w:w="214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02B38"/>
                <w:sz w:val="15"/>
              </w:rPr>
              <w:t>Корпус шкафа наружный.</w:t>
            </w:r>
          </w:p>
        </w:tc>
      </w:tr>
      <w:tr>
        <w:trPr>
          <w:cantSplit/>
        </w:trPr>
        <w:tc>
          <w:tcPr>
            <w:tcW w:type="dxa" w:w="42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sdt>
              <w:sdtPr>
                <w:alias w:val=""/>
                <w:tag w:val="cabinet_variant_2"/>
                <w:id w:val="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/>
                    <w:sz w:val="17"/>
                    <w:color w:val="0A2A57"/>
                  </w:rPr>
                  <w:t>☐</w:t>
                </w:r>
              </w:sdtContent>
            </w:sdt>
            <w:r>
              <w:rPr>
                <w:rFonts w:ascii="Aptos" w:hAnsi="Aptos" w:eastAsia="Aptos"/>
                <w:b w:val="0"/>
                <w:i w:val="0"/>
                <w:color w:val="202B38"/>
                <w:sz w:val="16"/>
              </w:rPr>
              <w:t xml:space="preserve"> </w:t>
            </w:r>
          </w:p>
        </w:tc>
        <w:tc>
          <w:tcPr>
            <w:tcW w:type="dxa" w:w="520"/>
            <w:shd w:val="clear" w:color="auto" w:fill="EAF1F7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>2</w:t>
            </w:r>
          </w:p>
        </w:tc>
        <w:tc>
          <w:tcPr>
            <w:tcW w:type="dxa" w:w="246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ptos" w:hAnsi="Aptos" w:eastAsia="Aptos"/>
                <w:b w:val="0"/>
                <w:i w:val="0"/>
                <w:color w:val="202B38"/>
                <w:sz w:val="15"/>
              </w:rPr>
              <w:t>Шкаф тепловой защиты и управления вентиляцией</w:t>
            </w:r>
            <w:r>
              <w:br/>
            </w:r>
            <w:r>
              <w:rPr>
                <w:rFonts w:ascii="Aptos" w:hAnsi="Aptos" w:eastAsia="Aptos"/>
                <w:b/>
                <w:i w:val="0"/>
                <w:color w:val="202B38"/>
                <w:sz w:val="15"/>
              </w:rPr>
              <w:t>АФИП.301112.067-01</w:t>
            </w:r>
          </w:p>
        </w:tc>
        <w:tc>
          <w:tcPr>
            <w:tcW w:type="dxa" w:w="382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02B38"/>
                <w:sz w:val="15"/>
              </w:rPr>
              <w:t>Для установки на трансформаторы со степенью защиты IP21 и выше (трансформаторы в защитной оболочке).</w:t>
            </w:r>
          </w:p>
        </w:tc>
        <w:tc>
          <w:tcPr>
            <w:tcW w:type="dxa" w:w="214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02B38"/>
                <w:sz w:val="15"/>
              </w:rPr>
              <w:t>Корпус шкафа наружный. Имеются промышленные разъемы.</w:t>
            </w:r>
          </w:p>
        </w:tc>
      </w:tr>
    </w:tbl>
    <w:p>
      <w:pPr>
        <w:keepNext/>
        <w:spacing w:before="40" w:after="40" w:line="240" w:lineRule="auto"/>
      </w:pPr>
      <w:r>
        <w:rPr>
          <w:rFonts w:ascii="Aptos" w:hAnsi="Aptos" w:eastAsia="Aptos"/>
          <w:b/>
          <w:i w:val="0"/>
          <w:color w:val="0A2A57"/>
          <w:sz w:val="17"/>
        </w:rPr>
        <w:t>Дополнительные требования к комплектации ШТЗ и УВ: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top"/>
          </w:tcPr>
          <w:p>
            <w:pPr>
              <w:keepNext w:val="0"/>
              <w:spacing w:before="0" w:after="20" w:line="240" w:lineRule="auto"/>
            </w:pP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</w:t>
            </w:r>
          </w:p>
          <w:p>
            <w:pPr>
              <w:keepNext w:val="0"/>
              <w:spacing w:before="0" w:after="20" w:line="240" w:lineRule="auto"/>
            </w:pP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</w:t>
            </w:r>
          </w:p>
          <w:p>
            <w:pPr>
              <w:keepNext w:val="0"/>
              <w:spacing w:before="0" w:after="20" w:line="240" w:lineRule="auto"/>
            </w:pPr>
            <w:r>
              <w:rPr>
                <w:rFonts w:ascii="Aptos" w:hAnsi="Aptos" w:eastAsia="Aptos"/>
                <w:b w:val="0"/>
                <w:i w:val="0"/>
                <w:color w:val="202B38"/>
                <w:sz w:val="17"/>
              </w:rPr>
              <w:t xml:space="preserve"> </w:t>
            </w:r>
          </w:p>
        </w:tc>
      </w:tr>
    </w:tbl>
    <w:p>
      <w:pPr>
        <w:keepNext/>
        <w:spacing w:before="80" w:after="60" w:line="240" w:lineRule="auto"/>
      </w:pPr>
      <w:r>
        <w:rPr>
          <w:rFonts w:ascii="Aptos" w:hAnsi="Aptos" w:eastAsia="Aptos"/>
          <w:b/>
          <w:i w:val="0"/>
          <w:color w:val="0A2A57"/>
          <w:sz w:val="18"/>
        </w:rPr>
        <w:t>СВЕДЕНИЯ О ЗАКАЗЧИКЕ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 xml:space="preserve">Контактное лицо: 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6"/>
              </w:rPr>
              <w:t>____________________________</w:t>
            </w:r>
          </w:p>
        </w:tc>
        <w:tc>
          <w:tcPr>
            <w:tcW w:type="dxa" w:w="468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 xml:space="preserve">Телефон: 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6"/>
              </w:rPr>
              <w:t>____________________________</w:t>
            </w:r>
          </w:p>
        </w:tc>
      </w:tr>
      <w:tr>
        <w:trPr>
          <w:cantSplit/>
        </w:trPr>
        <w:tc>
          <w:tcPr>
            <w:tcW w:type="dxa" w:w="468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 xml:space="preserve">Организация: 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6"/>
              </w:rPr>
              <w:t>____________________________</w:t>
            </w:r>
          </w:p>
        </w:tc>
        <w:tc>
          <w:tcPr>
            <w:tcW w:type="dxa" w:w="468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 xml:space="preserve">E-mail: 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6"/>
              </w:rPr>
              <w:t>____________________________</w:t>
            </w:r>
          </w:p>
        </w:tc>
      </w:tr>
      <w:tr>
        <w:trPr>
          <w:cantSplit/>
        </w:trPr>
        <w:tc>
          <w:tcPr>
            <w:tcW w:type="dxa" w:w="468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 xml:space="preserve">Подпись / дата: 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6"/>
              </w:rPr>
              <w:t>____________________________</w:t>
            </w:r>
          </w:p>
        </w:tc>
        <w:tc>
          <w:tcPr>
            <w:tcW w:type="dxa" w:w="468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 xml:space="preserve">Факс: 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6"/>
              </w:rPr>
              <w:t>____________________________</w:t>
            </w:r>
          </w:p>
        </w:tc>
      </w:tr>
      <w:tr>
        <w:trPr>
          <w:cantSplit/>
        </w:trPr>
        <w:tc>
          <w:tcPr>
            <w:tcW w:type="dxa" w:w="468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 xml:space="preserve">М.П.: 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6"/>
              </w:rPr>
              <w:t>____________________________</w:t>
            </w:r>
          </w:p>
        </w:tc>
        <w:tc>
          <w:tcPr>
            <w:tcW w:type="dxa" w:w="4680"/>
            <w:shd w:val="clear" w:color="auto"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space="0" w:color="B7C5D3"/>
              <w:start w:val="single" w:sz="5" w:space="0" w:color="B7C5D3"/>
              <w:bottom w:val="single" w:sz="5" w:space="0" w:color="B7C5D3"/>
              <w:end w:val="single" w:sz="5" w:space="0" w:color="B7C5D3"/>
              <w:insideH w:val="single" w:sz="5" w:space="0" w:color="B7C5D3"/>
              <w:insideV w:val="single" w:sz="5" w:space="0" w:color="B7C5D3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0A2A57"/>
                <w:sz w:val="16"/>
              </w:rPr>
              <w:t xml:space="preserve">Проект / объект: </w:t>
            </w:r>
            <w:r>
              <w:rPr>
                <w:rFonts w:ascii="Aptos" w:hAnsi="Aptos" w:eastAsia="Aptos"/>
                <w:b w:val="0"/>
                <w:i w:val="0"/>
                <w:color w:val="66788A"/>
                <w:sz w:val="16"/>
              </w:rPr>
              <w:t>____________________________</w:t>
            </w:r>
          </w:p>
        </w:tc>
      </w:tr>
    </w:tbl>
    <w:sectPr w:rsidR="00682F5A" w:rsidSect="00F27D56">
      <w:headerReference w:type="default" r:id="rId9"/>
      <w:footerReference w:type="default" r:id="rId10"/>
      <w:pgSz w:w="11906" w:h="16838"/>
      <w:pgMar w:top="2268" w:right="1134" w:bottom="1644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71E5FF" w14:textId="77777777" w:rsidR="00682F5A" w:rsidRDefault="00682F5A">
      <w:r>
        <w:separator/>
      </w:r>
    </w:p>
  </w:endnote>
  <w:endnote w:type="continuationSeparator" w:id="0">
    <w:p w14:paraId="6466B603" w14:textId="77777777" w:rsidR="00682F5A" w:rsidRDefault="0068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0E0687" w14:textId="77777777" w:rsidR="00374213" w:rsidRDefault="00374213">
    <w:pPr>
      <w:pBdr>
        <w:top w:val="single" w:sz="10" w:space="2" w:color="0A2A57"/>
      </w:pBdr>
      <w:spacing w:after="60"/>
    </w:pPr>
  </w:p>
  <w:tbl>
    <w:tblPr>
      <w:tblW w:w="963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213"/>
      <w:gridCol w:w="3213"/>
      <w:gridCol w:w="3212"/>
    </w:tblGrid>
    <w:tr w:rsidR="00374213" w:rsidRPr="002C3704" w14:paraId="4D2A7589" w14:textId="77777777">
      <w:tc>
        <w:tcPr>
          <w:tcW w:w="3213" w:type="dxa"/>
          <w:tcMar>
            <w:top w:w="40" w:type="dxa"/>
            <w:left w:w="0" w:type="dxa"/>
            <w:bottom w:w="0" w:type="dxa"/>
            <w:right w:w="100" w:type="dxa"/>
          </w:tcMar>
        </w:tcPr>
        <w:p w14:paraId="231D3B51" w14:textId="77777777" w:rsidR="00374213" w:rsidRDefault="00000000">
          <w:pPr>
            <w:spacing w:after="0"/>
          </w:pPr>
          <w:r>
            <w:rPr>
              <w:b/>
              <w:color w:val="0A2A57"/>
              <w:sz w:val="15"/>
            </w:rPr>
            <w:t>ООО «НПК МИР»</w:t>
          </w:r>
          <w:r>
            <w:rPr>
              <w:color w:val="8795A6"/>
              <w:sz w:val="13"/>
            </w:rPr>
            <w:br/>
            <w:t xml:space="preserve">ИНН </w:t>
          </w:r>
          <w:proofErr w:type="gramStart"/>
          <w:r>
            <w:rPr>
              <w:color w:val="8795A6"/>
              <w:sz w:val="13"/>
            </w:rPr>
            <w:t>6679134439  •</w:t>
          </w:r>
          <w:proofErr w:type="gramEnd"/>
          <w:r>
            <w:rPr>
              <w:color w:val="8795A6"/>
              <w:sz w:val="13"/>
            </w:rPr>
            <w:t xml:space="preserve">  ОГРН 1206600035762</w:t>
          </w:r>
        </w:p>
      </w:tc>
      <w:tc>
        <w:tcPr>
          <w:tcW w:w="3213" w:type="dxa"/>
          <w:tcMar>
            <w:top w:w="40" w:type="dxa"/>
            <w:left w:w="0" w:type="dxa"/>
            <w:bottom w:w="0" w:type="dxa"/>
            <w:right w:w="100" w:type="dxa"/>
          </w:tcMar>
        </w:tcPr>
        <w:p w14:paraId="337956D6" w14:textId="77777777" w:rsidR="00374213" w:rsidRDefault="00000000">
          <w:pPr>
            <w:spacing w:after="0"/>
            <w:jc w:val="center"/>
          </w:pPr>
          <w:r>
            <w:rPr>
              <w:color w:val="8795A6"/>
              <w:sz w:val="13"/>
            </w:rPr>
            <w:t>620144, г. Екатеринбург</w:t>
          </w:r>
          <w:r>
            <w:rPr>
              <w:color w:val="8795A6"/>
              <w:sz w:val="13"/>
            </w:rPr>
            <w:br/>
            <w:t>ул. Циолковского, 29, офис 2</w:t>
          </w:r>
        </w:p>
      </w:tc>
      <w:tc>
        <w:tcPr>
          <w:tcW w:w="3212" w:type="dxa"/>
          <w:tcMar>
            <w:top w:w="40" w:type="dxa"/>
            <w:left w:w="0" w:type="dxa"/>
            <w:bottom w:w="0" w:type="dxa"/>
            <w:right w:w="100" w:type="dxa"/>
          </w:tcMar>
        </w:tcPr>
        <w:p w14:paraId="5105235D" w14:textId="77777777" w:rsidR="00374213" w:rsidRPr="002C3704" w:rsidRDefault="00000000">
          <w:pPr>
            <w:spacing w:after="0"/>
            <w:jc w:val="right"/>
            <w:rPr>
              <w:lang w:val="en-US"/>
            </w:rPr>
          </w:pPr>
          <w:r w:rsidRPr="002C3704">
            <w:rPr>
              <w:color w:val="8795A6"/>
              <w:sz w:val="13"/>
              <w:lang w:val="en-US"/>
            </w:rPr>
            <w:t xml:space="preserve">+7 992 014 72 </w:t>
          </w:r>
          <w:proofErr w:type="gramStart"/>
          <w:r w:rsidRPr="002C3704">
            <w:rPr>
              <w:color w:val="8795A6"/>
              <w:sz w:val="13"/>
              <w:lang w:val="en-US"/>
            </w:rPr>
            <w:t>97  •</w:t>
          </w:r>
          <w:proofErr w:type="gramEnd"/>
          <w:r w:rsidRPr="002C3704">
            <w:rPr>
              <w:color w:val="8795A6"/>
              <w:sz w:val="13"/>
              <w:lang w:val="en-US"/>
            </w:rPr>
            <w:t xml:space="preserve">  +7 (343) 93 29 717</w:t>
          </w:r>
          <w:r w:rsidRPr="002C3704">
            <w:rPr>
              <w:color w:val="8795A6"/>
              <w:sz w:val="13"/>
              <w:lang w:val="en-US"/>
            </w:rPr>
            <w:br/>
          </w:r>
          <w:hyperlink r:id="rId1">
            <w:r w:rsidRPr="002C3704">
              <w:rPr>
                <w:rFonts w:cs="Arial"/>
                <w:b/>
                <w:color w:val="086BC1"/>
                <w:sz w:val="13"/>
                <w:szCs w:val="13"/>
                <w:lang w:val="en-US"/>
              </w:rPr>
              <w:t>MKS@NPK-MIR.RU</w:t>
            </w:r>
          </w:hyperlink>
          <w:r w:rsidRPr="002C3704">
            <w:rPr>
              <w:color w:val="8795A6"/>
              <w:sz w:val="13"/>
              <w:lang w:val="en-US"/>
            </w:rPr>
            <w:t xml:space="preserve">  •  </w:t>
          </w:r>
          <w:hyperlink r:id="rId2">
            <w:r w:rsidRPr="002C3704">
              <w:rPr>
                <w:rFonts w:cs="Arial"/>
                <w:b/>
                <w:color w:val="086BC1"/>
                <w:sz w:val="13"/>
                <w:szCs w:val="13"/>
                <w:lang w:val="en-US"/>
              </w:rPr>
              <w:t>NPK-MIR.RU</w:t>
            </w:r>
          </w:hyperlink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5DBA6F" w14:textId="77777777" w:rsidR="00682F5A" w:rsidRDefault="00682F5A">
      <w:r>
        <w:separator/>
      </w:r>
    </w:p>
  </w:footnote>
  <w:footnote w:type="continuationSeparator" w:id="0">
    <w:p w14:paraId="6AF45214" w14:textId="77777777" w:rsidR="00682F5A" w:rsidRDefault="00682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63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400"/>
      <w:gridCol w:w="4238"/>
    </w:tblGrid>
    <w:tr w:rsidR="00374213" w14:paraId="307A20BA" w14:textId="77777777">
      <w:tc>
        <w:tcPr>
          <w:tcW w:w="5400" w:type="dxa"/>
          <w:tcMar>
            <w:top w:w="0" w:type="dxa"/>
            <w:left w:w="0" w:type="dxa"/>
            <w:bottom w:w="50" w:type="dxa"/>
            <w:right w:w="220" w:type="dxa"/>
          </w:tcMar>
          <w:vAlign w:val="center"/>
        </w:tcPr>
        <w:p w14:paraId="6A9D146E" w14:textId="77777777" w:rsidR="00374213" w:rsidRDefault="00000000">
          <w:pPr>
            <w:spacing w:after="0"/>
          </w:pPr>
          <w:r>
            <w:rPr>
              <w:noProof/>
            </w:rPr>
            <w:drawing>
              <wp:inline distT="0" distB="0" distL="0" distR="0" wp14:anchorId="284060CB" wp14:editId="48CE0E95">
                <wp:extent cx="2160000" cy="639612"/>
                <wp:effectExtent l="0" t="0" r="0" b="0"/>
                <wp:docPr id="120373633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0" cy="639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8" w:type="dxa"/>
          <w:tcMar>
            <w:top w:w="40" w:type="dxa"/>
            <w:left w:w="180" w:type="dxa"/>
            <w:bottom w:w="40" w:type="dxa"/>
            <w:right w:w="0" w:type="dxa"/>
          </w:tcMar>
          <w:vAlign w:val="center"/>
        </w:tcPr>
        <w:p w14:paraId="2725BF91" w14:textId="77777777" w:rsidR="00374213" w:rsidRDefault="00000000">
          <w:pPr>
            <w:spacing w:after="40"/>
            <w:jc w:val="right"/>
          </w:pPr>
          <w:r>
            <w:rPr>
              <w:b/>
              <w:color w:val="0A2A57"/>
              <w:sz w:val="16"/>
            </w:rPr>
            <w:t>НАУЧНО-ПРОИЗВОДСТВЕННАЯ КОМПАНИЯ</w:t>
          </w:r>
          <w:r>
            <w:rPr>
              <w:b/>
              <w:color w:val="0A2A57"/>
              <w:sz w:val="16"/>
            </w:rPr>
            <w:br/>
            <w:t>МИР ИННОВАЦИОННЫХ РЕШЕНИЙ</w:t>
          </w:r>
        </w:p>
        <w:p w14:paraId="6E32DDF6" w14:textId="77777777" w:rsidR="00374213" w:rsidRDefault="00000000">
          <w:pPr>
            <w:spacing w:after="0"/>
            <w:jc w:val="right"/>
          </w:pPr>
          <w:r>
            <w:rPr>
              <w:b/>
              <w:color w:val="8795A6"/>
              <w:sz w:val="13"/>
            </w:rPr>
            <w:t xml:space="preserve">ЭЛЕКТРООБОРУДОВАНИЕ 6–110 </w:t>
          </w:r>
          <w:proofErr w:type="gramStart"/>
          <w:r>
            <w:rPr>
              <w:b/>
              <w:color w:val="8795A6"/>
              <w:sz w:val="13"/>
            </w:rPr>
            <w:t>КВ  •</w:t>
          </w:r>
          <w:proofErr w:type="gramEnd"/>
          <w:r>
            <w:rPr>
              <w:b/>
              <w:color w:val="8795A6"/>
              <w:sz w:val="13"/>
            </w:rPr>
            <w:t xml:space="preserve">  ИНЖЕНЕРНЫЕ РЕШЕНИЯ</w:t>
          </w:r>
        </w:p>
      </w:tc>
    </w:tr>
  </w:tbl>
  <w:p w14:paraId="58464ADF" w14:textId="77777777" w:rsidR="00374213" w:rsidRDefault="00374213">
    <w:pPr>
      <w:pBdr>
        <w:bottom w:val="single" w:sz="14" w:space="1" w:color="0A2A57"/>
      </w:pBdr>
      <w:spacing w:before="2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B1E5E"/>
    <w:multiLevelType w:val="multilevel"/>
    <w:tmpl w:val="078B1E5E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 w15:restartNumberingAfterBreak="0">
    <w:nsid w:val="09DC65AD"/>
    <w:multiLevelType w:val="multilevel"/>
    <w:tmpl w:val="09DC65A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C6B00"/>
    <w:multiLevelType w:val="hybridMultilevel"/>
    <w:tmpl w:val="F472456A"/>
    <w:lvl w:ilvl="0" w:tplc="79A8ADF2">
      <w:start w:val="1"/>
      <w:numFmt w:val="decimal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A503A45"/>
    <w:multiLevelType w:val="hybridMultilevel"/>
    <w:tmpl w:val="85E41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C245F"/>
    <w:multiLevelType w:val="hybridMultilevel"/>
    <w:tmpl w:val="13502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8702">
    <w:abstractNumId w:val="0"/>
  </w:num>
  <w:num w:numId="2" w16cid:durableId="846285544">
    <w:abstractNumId w:val="1"/>
  </w:num>
  <w:num w:numId="3" w16cid:durableId="1633056484">
    <w:abstractNumId w:val="2"/>
  </w:num>
  <w:num w:numId="4" w16cid:durableId="1343580814">
    <w:abstractNumId w:val="4"/>
  </w:num>
  <w:num w:numId="5" w16cid:durableId="56060288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08"/>
  <w:autoHyphenation/>
  <w:consecutiveHyphenLimit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EE9"/>
    <w:rsid w:val="0001484E"/>
    <w:rsid w:val="00020A2A"/>
    <w:rsid w:val="000235D5"/>
    <w:rsid w:val="00024926"/>
    <w:rsid w:val="00025182"/>
    <w:rsid w:val="00027134"/>
    <w:rsid w:val="0002767E"/>
    <w:rsid w:val="00031A4C"/>
    <w:rsid w:val="00032145"/>
    <w:rsid w:val="00034718"/>
    <w:rsid w:val="000417C7"/>
    <w:rsid w:val="000439D2"/>
    <w:rsid w:val="00050F20"/>
    <w:rsid w:val="00056261"/>
    <w:rsid w:val="00060FA9"/>
    <w:rsid w:val="0006331F"/>
    <w:rsid w:val="00071209"/>
    <w:rsid w:val="0007276B"/>
    <w:rsid w:val="000741E1"/>
    <w:rsid w:val="000754DE"/>
    <w:rsid w:val="0009555E"/>
    <w:rsid w:val="000A7AC4"/>
    <w:rsid w:val="000B4C8E"/>
    <w:rsid w:val="000C4955"/>
    <w:rsid w:val="000D0467"/>
    <w:rsid w:val="000D2209"/>
    <w:rsid w:val="000E252A"/>
    <w:rsid w:val="0010636D"/>
    <w:rsid w:val="0010659D"/>
    <w:rsid w:val="001176D0"/>
    <w:rsid w:val="001222C2"/>
    <w:rsid w:val="00130E8E"/>
    <w:rsid w:val="0013181C"/>
    <w:rsid w:val="00131865"/>
    <w:rsid w:val="00133957"/>
    <w:rsid w:val="001371CA"/>
    <w:rsid w:val="00142829"/>
    <w:rsid w:val="00145F74"/>
    <w:rsid w:val="00152315"/>
    <w:rsid w:val="001618DF"/>
    <w:rsid w:val="00166756"/>
    <w:rsid w:val="00171625"/>
    <w:rsid w:val="001745CB"/>
    <w:rsid w:val="00182FD5"/>
    <w:rsid w:val="001958F2"/>
    <w:rsid w:val="001A09BF"/>
    <w:rsid w:val="001A12B1"/>
    <w:rsid w:val="001A25B6"/>
    <w:rsid w:val="001B1D1B"/>
    <w:rsid w:val="001C10B5"/>
    <w:rsid w:val="001E3621"/>
    <w:rsid w:val="001E3910"/>
    <w:rsid w:val="001E5EE9"/>
    <w:rsid w:val="001E7AAB"/>
    <w:rsid w:val="001E7D18"/>
    <w:rsid w:val="001F213C"/>
    <w:rsid w:val="001F4625"/>
    <w:rsid w:val="001F7831"/>
    <w:rsid w:val="00201CC6"/>
    <w:rsid w:val="00206CA6"/>
    <w:rsid w:val="00216F18"/>
    <w:rsid w:val="00226FBA"/>
    <w:rsid w:val="00240B47"/>
    <w:rsid w:val="002465F2"/>
    <w:rsid w:val="00251899"/>
    <w:rsid w:val="00252877"/>
    <w:rsid w:val="00260DAB"/>
    <w:rsid w:val="002613C0"/>
    <w:rsid w:val="0026353A"/>
    <w:rsid w:val="0027319D"/>
    <w:rsid w:val="00273BC7"/>
    <w:rsid w:val="002777C6"/>
    <w:rsid w:val="00285380"/>
    <w:rsid w:val="002946AE"/>
    <w:rsid w:val="002A034B"/>
    <w:rsid w:val="002A0E23"/>
    <w:rsid w:val="002A28E6"/>
    <w:rsid w:val="002A36C9"/>
    <w:rsid w:val="002B4557"/>
    <w:rsid w:val="002C2634"/>
    <w:rsid w:val="002C2B4B"/>
    <w:rsid w:val="002C3592"/>
    <w:rsid w:val="002C3704"/>
    <w:rsid w:val="002C3DFC"/>
    <w:rsid w:val="002C3F1F"/>
    <w:rsid w:val="002C71B2"/>
    <w:rsid w:val="002D3EA1"/>
    <w:rsid w:val="002E4010"/>
    <w:rsid w:val="002F030D"/>
    <w:rsid w:val="003057A4"/>
    <w:rsid w:val="00306B2F"/>
    <w:rsid w:val="00307BD9"/>
    <w:rsid w:val="003150ED"/>
    <w:rsid w:val="003346A8"/>
    <w:rsid w:val="003376BD"/>
    <w:rsid w:val="00340D69"/>
    <w:rsid w:val="00362809"/>
    <w:rsid w:val="0036527A"/>
    <w:rsid w:val="00366169"/>
    <w:rsid w:val="0036668E"/>
    <w:rsid w:val="00374213"/>
    <w:rsid w:val="00387987"/>
    <w:rsid w:val="00391591"/>
    <w:rsid w:val="003938E2"/>
    <w:rsid w:val="00393A30"/>
    <w:rsid w:val="003A34A1"/>
    <w:rsid w:val="003C1230"/>
    <w:rsid w:val="003D08D1"/>
    <w:rsid w:val="003D09A2"/>
    <w:rsid w:val="003D4A75"/>
    <w:rsid w:val="003F0653"/>
    <w:rsid w:val="003F2548"/>
    <w:rsid w:val="003F29A1"/>
    <w:rsid w:val="003F4406"/>
    <w:rsid w:val="003F5244"/>
    <w:rsid w:val="004050DE"/>
    <w:rsid w:val="00405C9E"/>
    <w:rsid w:val="0041071D"/>
    <w:rsid w:val="00411C77"/>
    <w:rsid w:val="00414BAC"/>
    <w:rsid w:val="0041664C"/>
    <w:rsid w:val="00430AC5"/>
    <w:rsid w:val="00430BA9"/>
    <w:rsid w:val="00431FFB"/>
    <w:rsid w:val="00453443"/>
    <w:rsid w:val="0046792C"/>
    <w:rsid w:val="0047548A"/>
    <w:rsid w:val="004814CA"/>
    <w:rsid w:val="0048786E"/>
    <w:rsid w:val="004929AB"/>
    <w:rsid w:val="00495740"/>
    <w:rsid w:val="00495BB9"/>
    <w:rsid w:val="0049623C"/>
    <w:rsid w:val="00496CEA"/>
    <w:rsid w:val="004B3B5F"/>
    <w:rsid w:val="004B56C5"/>
    <w:rsid w:val="004B57B8"/>
    <w:rsid w:val="004B7A95"/>
    <w:rsid w:val="004C2148"/>
    <w:rsid w:val="004E0678"/>
    <w:rsid w:val="004F281C"/>
    <w:rsid w:val="00505C8D"/>
    <w:rsid w:val="005065B0"/>
    <w:rsid w:val="00512438"/>
    <w:rsid w:val="00520421"/>
    <w:rsid w:val="00524460"/>
    <w:rsid w:val="005253CA"/>
    <w:rsid w:val="0053316A"/>
    <w:rsid w:val="00535FBF"/>
    <w:rsid w:val="00556858"/>
    <w:rsid w:val="0057432D"/>
    <w:rsid w:val="005746A2"/>
    <w:rsid w:val="005858F6"/>
    <w:rsid w:val="005B63B8"/>
    <w:rsid w:val="005C224B"/>
    <w:rsid w:val="005C25B9"/>
    <w:rsid w:val="005D6CC4"/>
    <w:rsid w:val="005F0F53"/>
    <w:rsid w:val="005F2DB8"/>
    <w:rsid w:val="005F4EB8"/>
    <w:rsid w:val="0060475F"/>
    <w:rsid w:val="00604A5F"/>
    <w:rsid w:val="006132E4"/>
    <w:rsid w:val="00630EE4"/>
    <w:rsid w:val="00632055"/>
    <w:rsid w:val="00634CB5"/>
    <w:rsid w:val="00644353"/>
    <w:rsid w:val="00651FD3"/>
    <w:rsid w:val="00653102"/>
    <w:rsid w:val="00663E75"/>
    <w:rsid w:val="00676DDB"/>
    <w:rsid w:val="00682F5A"/>
    <w:rsid w:val="00695DE5"/>
    <w:rsid w:val="006A3856"/>
    <w:rsid w:val="006A609B"/>
    <w:rsid w:val="006C46D6"/>
    <w:rsid w:val="006C5A96"/>
    <w:rsid w:val="006D06C0"/>
    <w:rsid w:val="006D5FB4"/>
    <w:rsid w:val="006E21A4"/>
    <w:rsid w:val="006E2279"/>
    <w:rsid w:val="006E3ECE"/>
    <w:rsid w:val="006F3477"/>
    <w:rsid w:val="006F4B2D"/>
    <w:rsid w:val="006F4C2C"/>
    <w:rsid w:val="006F578A"/>
    <w:rsid w:val="00716B5D"/>
    <w:rsid w:val="0072333E"/>
    <w:rsid w:val="007246C6"/>
    <w:rsid w:val="00724B52"/>
    <w:rsid w:val="00725509"/>
    <w:rsid w:val="00733FF6"/>
    <w:rsid w:val="007427EA"/>
    <w:rsid w:val="00743E80"/>
    <w:rsid w:val="007719B3"/>
    <w:rsid w:val="007719F2"/>
    <w:rsid w:val="00772244"/>
    <w:rsid w:val="007863B6"/>
    <w:rsid w:val="00797587"/>
    <w:rsid w:val="007A01F6"/>
    <w:rsid w:val="007A3E67"/>
    <w:rsid w:val="007B0573"/>
    <w:rsid w:val="007B2A05"/>
    <w:rsid w:val="007B426F"/>
    <w:rsid w:val="007C03E5"/>
    <w:rsid w:val="007C06BE"/>
    <w:rsid w:val="007D1A33"/>
    <w:rsid w:val="007D2C4E"/>
    <w:rsid w:val="007F64BC"/>
    <w:rsid w:val="0080062E"/>
    <w:rsid w:val="00803B89"/>
    <w:rsid w:val="008140CC"/>
    <w:rsid w:val="00820F96"/>
    <w:rsid w:val="008221AD"/>
    <w:rsid w:val="00826CF9"/>
    <w:rsid w:val="00833DA6"/>
    <w:rsid w:val="00840504"/>
    <w:rsid w:val="0085260C"/>
    <w:rsid w:val="00853CEC"/>
    <w:rsid w:val="008641CB"/>
    <w:rsid w:val="00872404"/>
    <w:rsid w:val="0087327D"/>
    <w:rsid w:val="00875447"/>
    <w:rsid w:val="00875A5E"/>
    <w:rsid w:val="00875B6B"/>
    <w:rsid w:val="00880564"/>
    <w:rsid w:val="00883A87"/>
    <w:rsid w:val="00883B74"/>
    <w:rsid w:val="00896E92"/>
    <w:rsid w:val="008974AB"/>
    <w:rsid w:val="008B0A5D"/>
    <w:rsid w:val="008B38D5"/>
    <w:rsid w:val="008B555E"/>
    <w:rsid w:val="008C3A92"/>
    <w:rsid w:val="008D19B3"/>
    <w:rsid w:val="008D5F4E"/>
    <w:rsid w:val="008E28A2"/>
    <w:rsid w:val="008E43D7"/>
    <w:rsid w:val="008E6124"/>
    <w:rsid w:val="008E6B68"/>
    <w:rsid w:val="008F2892"/>
    <w:rsid w:val="00903E1F"/>
    <w:rsid w:val="0091326E"/>
    <w:rsid w:val="0094035A"/>
    <w:rsid w:val="009407BA"/>
    <w:rsid w:val="00943657"/>
    <w:rsid w:val="0095220F"/>
    <w:rsid w:val="009558B7"/>
    <w:rsid w:val="00956413"/>
    <w:rsid w:val="00972199"/>
    <w:rsid w:val="00974115"/>
    <w:rsid w:val="009832A2"/>
    <w:rsid w:val="00984485"/>
    <w:rsid w:val="0098793A"/>
    <w:rsid w:val="00991AA8"/>
    <w:rsid w:val="009A050A"/>
    <w:rsid w:val="009A2ED4"/>
    <w:rsid w:val="009B0FC1"/>
    <w:rsid w:val="009C360C"/>
    <w:rsid w:val="009C609B"/>
    <w:rsid w:val="009E00E8"/>
    <w:rsid w:val="009E0519"/>
    <w:rsid w:val="009E5176"/>
    <w:rsid w:val="009F1F96"/>
    <w:rsid w:val="009F38A3"/>
    <w:rsid w:val="009F3C1C"/>
    <w:rsid w:val="009F7DC2"/>
    <w:rsid w:val="00A00FE3"/>
    <w:rsid w:val="00A02CBF"/>
    <w:rsid w:val="00A10E3A"/>
    <w:rsid w:val="00A10E5E"/>
    <w:rsid w:val="00A133DB"/>
    <w:rsid w:val="00A13465"/>
    <w:rsid w:val="00A152E7"/>
    <w:rsid w:val="00A16FE2"/>
    <w:rsid w:val="00A20A33"/>
    <w:rsid w:val="00A22F98"/>
    <w:rsid w:val="00A236C7"/>
    <w:rsid w:val="00A24A05"/>
    <w:rsid w:val="00A25DDD"/>
    <w:rsid w:val="00A26F1F"/>
    <w:rsid w:val="00A2748C"/>
    <w:rsid w:val="00A3188B"/>
    <w:rsid w:val="00A338DF"/>
    <w:rsid w:val="00A502AC"/>
    <w:rsid w:val="00A50723"/>
    <w:rsid w:val="00A5230B"/>
    <w:rsid w:val="00A55EE4"/>
    <w:rsid w:val="00A63A0D"/>
    <w:rsid w:val="00A65C7E"/>
    <w:rsid w:val="00A858B8"/>
    <w:rsid w:val="00A90D54"/>
    <w:rsid w:val="00A91A0A"/>
    <w:rsid w:val="00A95A09"/>
    <w:rsid w:val="00AA6759"/>
    <w:rsid w:val="00AA75E0"/>
    <w:rsid w:val="00AD0025"/>
    <w:rsid w:val="00AD4096"/>
    <w:rsid w:val="00AE1E0D"/>
    <w:rsid w:val="00AE4D0A"/>
    <w:rsid w:val="00AE5505"/>
    <w:rsid w:val="00AE5CEA"/>
    <w:rsid w:val="00AE6003"/>
    <w:rsid w:val="00AF4218"/>
    <w:rsid w:val="00B258EB"/>
    <w:rsid w:val="00B26806"/>
    <w:rsid w:val="00B30447"/>
    <w:rsid w:val="00B35735"/>
    <w:rsid w:val="00B52CCF"/>
    <w:rsid w:val="00B565C0"/>
    <w:rsid w:val="00B7278A"/>
    <w:rsid w:val="00B80B1E"/>
    <w:rsid w:val="00B86AA1"/>
    <w:rsid w:val="00B93B83"/>
    <w:rsid w:val="00B94D2A"/>
    <w:rsid w:val="00BA7295"/>
    <w:rsid w:val="00BB0D58"/>
    <w:rsid w:val="00BB570D"/>
    <w:rsid w:val="00BC1225"/>
    <w:rsid w:val="00BC2E43"/>
    <w:rsid w:val="00BC3A60"/>
    <w:rsid w:val="00BC7BFA"/>
    <w:rsid w:val="00BD46FE"/>
    <w:rsid w:val="00BD5ACB"/>
    <w:rsid w:val="00BE1AFA"/>
    <w:rsid w:val="00BE54A8"/>
    <w:rsid w:val="00BF4EBB"/>
    <w:rsid w:val="00BF55CD"/>
    <w:rsid w:val="00C04D23"/>
    <w:rsid w:val="00C07DEC"/>
    <w:rsid w:val="00C154B4"/>
    <w:rsid w:val="00C20D7E"/>
    <w:rsid w:val="00C27402"/>
    <w:rsid w:val="00C33698"/>
    <w:rsid w:val="00C34179"/>
    <w:rsid w:val="00C518C1"/>
    <w:rsid w:val="00C57466"/>
    <w:rsid w:val="00C65FC5"/>
    <w:rsid w:val="00C72F1A"/>
    <w:rsid w:val="00C74373"/>
    <w:rsid w:val="00C74CB0"/>
    <w:rsid w:val="00C762BD"/>
    <w:rsid w:val="00CB0315"/>
    <w:rsid w:val="00CB64FA"/>
    <w:rsid w:val="00CC1142"/>
    <w:rsid w:val="00CC3313"/>
    <w:rsid w:val="00CD2347"/>
    <w:rsid w:val="00CD3B42"/>
    <w:rsid w:val="00CD529C"/>
    <w:rsid w:val="00CD55CF"/>
    <w:rsid w:val="00CD6E41"/>
    <w:rsid w:val="00CE3E0E"/>
    <w:rsid w:val="00D0305D"/>
    <w:rsid w:val="00D07850"/>
    <w:rsid w:val="00D106A0"/>
    <w:rsid w:val="00D31D64"/>
    <w:rsid w:val="00D348BE"/>
    <w:rsid w:val="00D35D6A"/>
    <w:rsid w:val="00D43572"/>
    <w:rsid w:val="00D45043"/>
    <w:rsid w:val="00D53C5C"/>
    <w:rsid w:val="00D56285"/>
    <w:rsid w:val="00D659FA"/>
    <w:rsid w:val="00D65FDA"/>
    <w:rsid w:val="00D77B32"/>
    <w:rsid w:val="00DB0379"/>
    <w:rsid w:val="00DB4BE1"/>
    <w:rsid w:val="00DC3029"/>
    <w:rsid w:val="00DC3F9B"/>
    <w:rsid w:val="00DC524F"/>
    <w:rsid w:val="00DE10B6"/>
    <w:rsid w:val="00DE13FC"/>
    <w:rsid w:val="00DE4A18"/>
    <w:rsid w:val="00DE5AD5"/>
    <w:rsid w:val="00DF0AB4"/>
    <w:rsid w:val="00DF3E1F"/>
    <w:rsid w:val="00E0534E"/>
    <w:rsid w:val="00E10607"/>
    <w:rsid w:val="00E139DE"/>
    <w:rsid w:val="00E14479"/>
    <w:rsid w:val="00E16F2D"/>
    <w:rsid w:val="00E20451"/>
    <w:rsid w:val="00E20AD5"/>
    <w:rsid w:val="00E270DF"/>
    <w:rsid w:val="00E274AF"/>
    <w:rsid w:val="00E413AB"/>
    <w:rsid w:val="00E44BBF"/>
    <w:rsid w:val="00E472ED"/>
    <w:rsid w:val="00E51ED9"/>
    <w:rsid w:val="00E5605D"/>
    <w:rsid w:val="00E709C4"/>
    <w:rsid w:val="00E73AEB"/>
    <w:rsid w:val="00E8336D"/>
    <w:rsid w:val="00E86093"/>
    <w:rsid w:val="00E86E08"/>
    <w:rsid w:val="00E943D7"/>
    <w:rsid w:val="00E94FFD"/>
    <w:rsid w:val="00EB0E56"/>
    <w:rsid w:val="00EB354F"/>
    <w:rsid w:val="00EB64E1"/>
    <w:rsid w:val="00EB73A9"/>
    <w:rsid w:val="00EB7679"/>
    <w:rsid w:val="00EC069E"/>
    <w:rsid w:val="00EC2A89"/>
    <w:rsid w:val="00EC307B"/>
    <w:rsid w:val="00EC4F64"/>
    <w:rsid w:val="00ED37F2"/>
    <w:rsid w:val="00EE2B6B"/>
    <w:rsid w:val="00EE6781"/>
    <w:rsid w:val="00EE69B4"/>
    <w:rsid w:val="00EF65B3"/>
    <w:rsid w:val="00F02535"/>
    <w:rsid w:val="00F03F54"/>
    <w:rsid w:val="00F042A1"/>
    <w:rsid w:val="00F06B3C"/>
    <w:rsid w:val="00F11C56"/>
    <w:rsid w:val="00F12185"/>
    <w:rsid w:val="00F15D48"/>
    <w:rsid w:val="00F24AE8"/>
    <w:rsid w:val="00F2653A"/>
    <w:rsid w:val="00F27D56"/>
    <w:rsid w:val="00F339F7"/>
    <w:rsid w:val="00F33F4F"/>
    <w:rsid w:val="00F34E93"/>
    <w:rsid w:val="00F350B9"/>
    <w:rsid w:val="00F364B8"/>
    <w:rsid w:val="00F41FE7"/>
    <w:rsid w:val="00F4583D"/>
    <w:rsid w:val="00F477FA"/>
    <w:rsid w:val="00F50AB1"/>
    <w:rsid w:val="00F625C4"/>
    <w:rsid w:val="00F65DA5"/>
    <w:rsid w:val="00F76801"/>
    <w:rsid w:val="00F85CB2"/>
    <w:rsid w:val="00F95533"/>
    <w:rsid w:val="00F97F31"/>
    <w:rsid w:val="00FA35DF"/>
    <w:rsid w:val="00FA3DFD"/>
    <w:rsid w:val="00FA6891"/>
    <w:rsid w:val="00FB5A5D"/>
    <w:rsid w:val="00FB6AB2"/>
    <w:rsid w:val="00FC286F"/>
    <w:rsid w:val="00FC527A"/>
    <w:rsid w:val="00FD56C4"/>
    <w:rsid w:val="00FE4AE4"/>
    <w:rsid w:val="00FF5A31"/>
    <w:rsid w:val="7F97A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8D136"/>
  <w15:docId w15:val="{3294CD8A-4A04-B44D-8062-793D60EC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ru-US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spacing w:after="140" w:line="276" w:lineRule="auto"/>
      <w:textAlignment w:val="baseline"/>
    </w:pPr>
    <w:rPr>
      <w:rFonts w:ascii="Aptos" w:eastAsia="Arial" w:hAnsi="Aptos"/>
      <w:color w:val="202B38"/>
      <w:sz w:val="22"/>
      <w:szCs w:val="24"/>
      <w:lang w:val="ru-RU"/>
    </w:rPr>
  </w:style>
  <w:style w:type="paragraph" w:styleId="1">
    <w:name w:val="heading 1"/>
    <w:basedOn w:val="a"/>
    <w:next w:val="a"/>
    <w:pPr>
      <w:keepNext/>
      <w:numPr>
        <w:numId w:val="1"/>
      </w:numPr>
      <w:ind w:right="11"/>
      <w:outlineLvl w:val="0"/>
    </w:pPr>
    <w:rPr>
      <w:b/>
      <w:bCs/>
      <w:iCs/>
      <w:color w:val="0A2A57"/>
      <w:sz w:val="24"/>
      <w:szCs w:val="1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86BC1"/>
      <w:sz w:val="2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5">
    <w:name w:val="heading 5"/>
    <w:basedOn w:val="a"/>
    <w:next w:val="a"/>
    <w:pPr>
      <w:keepNext/>
      <w:spacing w:before="120"/>
      <w:outlineLvl w:val="4"/>
    </w:pPr>
    <w:rPr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styleId="a6">
    <w:name w:val="footnote reference"/>
    <w:rPr>
      <w:position w:val="0"/>
      <w:vertAlign w:val="superscript"/>
    </w:rPr>
  </w:style>
  <w:style w:type="paragraph" w:styleId="a7">
    <w:name w:val="footnote text"/>
    <w:basedOn w:val="a"/>
    <w:rPr>
      <w:sz w:val="20"/>
      <w:szCs w:val="20"/>
    </w:rPr>
  </w:style>
  <w:style w:type="paragraph" w:styleId="a8">
    <w:name w:val="header"/>
    <w:basedOn w:val="a"/>
    <w:link w:val="a9"/>
    <w:unhideWhenUsed/>
    <w:pPr>
      <w:tabs>
        <w:tab w:val="center" w:pos="4677"/>
        <w:tab w:val="right" w:pos="9355"/>
      </w:tabs>
    </w:p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pPr>
      <w:suppressAutoHyphens w:val="0"/>
      <w:autoSpaceDN/>
      <w:spacing w:before="100" w:beforeAutospacing="1" w:after="100" w:afterAutospacing="1"/>
      <w:textAlignment w:val="auto"/>
    </w:pPr>
    <w:rPr>
      <w:lang w:val="zh-CN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autoSpaceDN w:val="0"/>
      <w:textAlignment w:val="baseline"/>
    </w:pPr>
    <w:rPr>
      <w:rFonts w:eastAsia="Times New Roman"/>
      <w:lang w:val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a"/>
    <w:pPr>
      <w:jc w:val="both"/>
    </w:pPr>
    <w:rPr>
      <w:b/>
      <w:i/>
      <w:sz w:val="28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</w:style>
  <w:style w:type="character" w:customStyle="1" w:styleId="50">
    <w:name w:val="Заголовок 5 Знак"/>
    <w:rPr>
      <w:b/>
      <w:bCs/>
      <w:sz w:val="16"/>
      <w:szCs w:val="24"/>
      <w:lang w:val="ru-RU" w:eastAsia="ru-RU" w:bidi="ar-SA"/>
    </w:rPr>
  </w:style>
  <w:style w:type="character" w:customStyle="1" w:styleId="ad">
    <w:name w:val="Основной текст Знак"/>
    <w:rPr>
      <w:b/>
      <w:i/>
      <w:sz w:val="28"/>
      <w:lang w:val="ru-RU" w:eastAsia="ru-RU" w:bidi="ar-SA"/>
    </w:rPr>
  </w:style>
  <w:style w:type="character" w:customStyle="1" w:styleId="ae">
    <w:name w:val="Текст сноски Знак"/>
    <w:rPr>
      <w:lang w:val="ru-RU" w:eastAsia="ru-RU" w:bidi="ar-SA"/>
    </w:rPr>
  </w:style>
  <w:style w:type="character" w:customStyle="1" w:styleId="FootnoteSymbol">
    <w:name w:val="Footnote Symbol"/>
  </w:style>
  <w:style w:type="character" w:customStyle="1" w:styleId="a9">
    <w:name w:val="Верхний колонтитул Знак"/>
    <w:basedOn w:val="a0"/>
    <w:link w:val="a8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Pr>
      <w:sz w:val="24"/>
      <w:szCs w:val="24"/>
    </w:rPr>
  </w:style>
  <w:style w:type="paragraph" w:styleId="af">
    <w:name w:val="No Spacing"/>
    <w:link w:val="af0"/>
    <w:uiPriority w:val="1"/>
    <w:qFormat/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af0">
    <w:name w:val="Без интервала Знак"/>
    <w:link w:val="af"/>
    <w:uiPriority w:val="1"/>
    <w:locked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10">
    <w:name w:val="Обычный1"/>
    <w:pPr>
      <w:spacing w:before="100" w:beforeAutospacing="1" w:after="160" w:line="276" w:lineRule="auto"/>
    </w:pPr>
    <w:rPr>
      <w:rFonts w:ascii="DengXian" w:eastAsia="DengXian" w:hAnsi="DengXian"/>
      <w:kern w:val="2"/>
      <w:sz w:val="24"/>
      <w:szCs w:val="24"/>
      <w:lang w:val="zh-CN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D31D64"/>
    <w:rPr>
      <w:color w:val="605E5C"/>
      <w:shd w:val="clear" w:color="auto" w:fill="E1DFDD"/>
    </w:rPr>
  </w:style>
  <w:style w:type="paragraph" w:customStyle="1" w:styleId="s21">
    <w:name w:val="s21"/>
    <w:basedOn w:val="a"/>
    <w:rsid w:val="000741E1"/>
    <w:pPr>
      <w:suppressAutoHyphens w:val="0"/>
      <w:autoSpaceDN/>
      <w:spacing w:before="100" w:beforeAutospacing="1" w:after="100" w:afterAutospacing="1"/>
      <w:textAlignment w:val="auto"/>
    </w:pPr>
    <w:rPr>
      <w:lang w:val="ru-US"/>
    </w:rPr>
  </w:style>
  <w:style w:type="character" w:customStyle="1" w:styleId="s20">
    <w:name w:val="s20"/>
    <w:basedOn w:val="a0"/>
    <w:rsid w:val="000741E1"/>
  </w:style>
  <w:style w:type="character" w:customStyle="1" w:styleId="apple-converted-space">
    <w:name w:val="apple-converted-space"/>
    <w:basedOn w:val="a0"/>
    <w:rsid w:val="000741E1"/>
  </w:style>
  <w:style w:type="paragraph" w:customStyle="1" w:styleId="s22">
    <w:name w:val="s22"/>
    <w:basedOn w:val="a"/>
    <w:rsid w:val="000741E1"/>
    <w:pPr>
      <w:suppressAutoHyphens w:val="0"/>
      <w:autoSpaceDN/>
      <w:spacing w:before="100" w:beforeAutospacing="1" w:after="100" w:afterAutospacing="1"/>
      <w:textAlignment w:val="auto"/>
    </w:pPr>
    <w:rPr>
      <w:lang w:val="ru-US"/>
    </w:rPr>
  </w:style>
  <w:style w:type="character" w:customStyle="1" w:styleId="s23">
    <w:name w:val="s23"/>
    <w:basedOn w:val="a0"/>
    <w:rsid w:val="000741E1"/>
  </w:style>
  <w:style w:type="character" w:customStyle="1" w:styleId="s25">
    <w:name w:val="s25"/>
    <w:basedOn w:val="a0"/>
    <w:rsid w:val="000741E1"/>
  </w:style>
  <w:style w:type="paragraph" w:customStyle="1" w:styleId="Default">
    <w:name w:val="Default"/>
    <w:qFormat/>
    <w:rsid w:val="00E44BBF"/>
    <w:pPr>
      <w:suppressAutoHyphens/>
    </w:pPr>
    <w:rPr>
      <w:rFonts w:eastAsia="NSimSun" w:cs="Arial"/>
      <w:color w:val="000000"/>
      <w:kern w:val="2"/>
      <w:sz w:val="24"/>
      <w:szCs w:val="24"/>
      <w:lang w:val="ru-RU" w:eastAsia="zh-CN" w:bidi="hi-IN"/>
    </w:rPr>
  </w:style>
  <w:style w:type="paragraph" w:customStyle="1" w:styleId="p1">
    <w:name w:val="p1"/>
    <w:basedOn w:val="a"/>
    <w:rsid w:val="00E44BBF"/>
    <w:pPr>
      <w:suppressAutoHyphens w:val="0"/>
      <w:autoSpaceDN/>
      <w:textAlignment w:val="auto"/>
    </w:pPr>
    <w:rPr>
      <w:color w:val="000000"/>
      <w:sz w:val="21"/>
      <w:szCs w:val="21"/>
      <w:lang w:val="ru-US"/>
    </w:rPr>
  </w:style>
  <w:style w:type="paragraph" w:customStyle="1" w:styleId="12">
    <w:name w:val="Заголовок1"/>
    <w:rPr>
      <w:rFonts w:ascii="Aptos" w:eastAsia="Arial" w:hAnsi="Aptos"/>
      <w:b/>
      <w:color w:val="0A2A57"/>
      <w:sz w:val="30"/>
    </w:rPr>
  </w:style>
  <w:style w:type="paragraph" w:customStyle="1" w:styleId="13">
    <w:name w:val="Подзаголовок1"/>
    <w:rPr>
      <w:rFonts w:ascii="Aptos" w:eastAsia="Arial" w:hAnsi="Aptos"/>
      <w:color w:val="8795A6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3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346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01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79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5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931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28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144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981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452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12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84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1063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046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1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0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98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427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42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0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52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19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31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7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05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95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92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1993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69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49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230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969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934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96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937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725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9993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271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839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3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4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76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2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44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27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185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84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82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37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55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5009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9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522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277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8601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7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459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10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2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71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99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7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6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8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53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63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92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367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37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47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58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82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73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53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'1.0' encoding='UTF-8' standalone='yes'?>
<Relationships xmlns="http://schemas.openxmlformats.org/package/2006/relationships"><Relationship Id="rId2" Type="http://schemas.openxmlformats.org/officeDocument/2006/relationships/hyperlink" Target="https://npk-mir.ru" TargetMode="External"/><Relationship Id="rId1" Type="http://schemas.openxmlformats.org/officeDocument/2006/relationships/hyperlink" Target="mailto:mks@npk-mir.ru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33577E-BA0C-BB47-8AEC-FD5E08396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О ДОХОДАХ ПО ФОРМЕ БАНКА</vt:lpstr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на силовой трехфазный распределительный трансформатор с литой изоляцией</dc:title>
  <dc:subject>Фирменный опросный лист ООО «НПК МИР»</dc:subject>
  <dc:creator>ООО «НПК МИР»</dc:creator>
  <cp:keywords>НПК МИР, сухой трансформатор, ТЛС, ТЛСЗ, ТЛСЗМ, ОМ4, опросный лист</cp:keywords>
  <cp:lastModifiedBy>balicosmoshop@gmail.com</cp:lastModifiedBy>
  <cp:revision>2</cp:revision>
  <cp:lastPrinted>2026-07-25T19:04:00Z</cp:lastPrinted>
  <dcterms:created xsi:type="dcterms:W3CDTF">2026-07-25T19:04:00Z</dcterms:created>
  <dcterms:modified xsi:type="dcterms:W3CDTF">2026-07-25T19:04:00Z</dcterms:modified>
  <dc:description>Редактируемая форма Word с интерактивными флажками выбора.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