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type="dxa" w:w="9633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968"/>
        <w:gridCol w:w="4665"/>
      </w:tblGrid>
      <w:tr>
        <w:tc>
          <w:tcPr>
            <w:tcW w:type="dxa" w:w="49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3035808" cy="76212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7621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6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 w:line="240" w:lineRule="auto"/>
              <w:jc w:val="right"/>
            </w:pPr>
            <w:r>
              <w:rPr>
                <w:rFonts w:ascii="Times New Roman" w:hAnsi="Times New Roman" w:eastAsia="Times New Roman"/>
                <w:b/>
                <w:color w:val="1A2D43"/>
                <w:sz w:val="20"/>
              </w:rPr>
              <w:t>«НАУЧНО-ПРОИЗВОДСТВЕННАЯ КОМПАНИЯ</w:t>
              <w:br/>
              <w:t>МИР ИННОВАЦИОННЫХ РЕШЕНИЙ»</w:t>
              <w:br/>
            </w:r>
            <w:r>
              <w:rPr>
                <w:rFonts w:ascii="Times New Roman" w:hAnsi="Times New Roman" w:eastAsia="Times New Roman"/>
                <w:b/>
                <w:color w:val="1A2D43"/>
                <w:sz w:val="18"/>
              </w:rPr>
              <w:t>Внедряем инновации</w:t>
              <w:br/>
              <w:br/>
            </w:r>
            <w:r>
              <w:rPr>
                <w:rFonts w:ascii="Times New Roman" w:hAnsi="Times New Roman" w:eastAsia="Times New Roman"/>
                <w:b/>
                <w:color w:val="0568C1"/>
                <w:sz w:val="20"/>
                <w:u w:val="single"/>
              </w:rPr>
              <w:t>WWW.NPK-MIR.RU</w:t>
            </w:r>
          </w:p>
        </w:tc>
      </w:tr>
    </w:tbl>
    <w:p>
      <w:pPr>
        <w:spacing w:after="0" w:line="240" w:lineRule="auto"/>
      </w:pPr>
      <w:r>
        <w:rPr>
          <w:sz w:val="2"/>
        </w:rPr>
      </w:r>
    </w:p>
    <w:p>
      <w:pPr>
        <w:keepNext w:val="0"/>
        <w:spacing w:before="0" w:after="80" w:line="259" w:lineRule="auto"/>
      </w:pPr>
      <w:r>
        <w:rPr>
          <w:rFonts w:ascii="Arial" w:hAnsi="Arial" w:eastAsia="Arial"/>
          <w:b/>
          <w:caps/>
          <w:color w:val="1C67B1"/>
          <w:sz w:val="16"/>
        </w:rPr>
        <w:t>ПРЕОБРАЗОВАТЕЛЬ НАПРЯЖЕНИЯ СИГНАЛЬНЫЙ</w:t>
      </w:r>
      <w:hyperlink w:anchor="survey-page" w:history="1">
        <w:r>
          <w:rPr>
            <w:rFonts w:ascii="Arial" w:hAnsi="Arial" w:eastAsia="Arial"/>
            <w:b/>
            <w:caps/>
            <w:color w:val="0563C1"/>
            <w:sz w:val="16"/>
            <w:u w:val="single"/>
          </w:rPr>
          <w:t xml:space="preserve"> – ОПРОСНЫЙ ЛИСТ НА КРАЙНЕЙ СТРАНИЦЕ</w:t>
        </w:r>
      </w:hyperlink>
    </w:p>
    <w:p>
      <w:pPr>
        <w:keepNext/>
        <w:spacing w:before="0" w:after="100" w:line="259" w:lineRule="auto"/>
      </w:pPr>
      <w:r>
        <w:rPr>
          <w:rFonts w:ascii="Arial" w:hAnsi="Arial" w:eastAsia="Arial"/>
          <w:b/>
          <w:color w:val="173660"/>
          <w:sz w:val="44"/>
        </w:rPr>
        <w:t>ПНС-01М УХЛ3.1</w:t>
      </w:r>
    </w:p>
    <w:p>
      <w:pPr>
        <w:keepNext w:val="0"/>
        <w:spacing w:before="0" w:after="160" w:line="240" w:lineRule="auto"/>
      </w:pPr>
      <w:r>
        <w:rPr>
          <w:rFonts w:ascii="Arial" w:hAnsi="Arial" w:eastAsia="Arial"/>
          <w:b/>
          <w:color w:val="4E6378"/>
          <w:sz w:val="22"/>
        </w:rPr>
        <w:t>Нормированный сигнал для релейной защиты и технического учёта</w:t>
      </w:r>
    </w:p>
    <w:p>
      <w:pPr>
        <w:keepNext w:val="0"/>
        <w:spacing w:before="0" w:after="140" w:line="259" w:lineRule="auto"/>
      </w:pPr>
      <w:r>
        <w:rPr>
          <w:rFonts w:ascii="Arial" w:hAnsi="Arial" w:eastAsia="Arial"/>
          <w:b/>
          <w:color w:val="1C67B1"/>
          <w:sz w:val="16"/>
        </w:rPr>
        <w:t>Производитель: ООО «ТЕРМА-ЭНЕРГО»   |   Эксклюзивная поставка ООО «НПК МИР»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2590697" cy="21488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ns-01m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90697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633"/>
      </w:tblGrid>
      <w:tr>
        <w:tc>
          <w:tcPr>
            <w:tcW w:type="dxa" w:w="9633"/>
            <w:shd w:fill="E8F0F7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5" w:color="A9BED1"/>
              <w:left w:val="single" w:sz="5" w:color="A9BED1"/>
              <w:bottom w:val="single" w:sz="5" w:color="A9BED1"/>
              <w:right w:val="single" w:sz="5" w:color="A9BED1"/>
              <w:insideH w:val="single" w:sz="5" w:color="A9BED1"/>
              <w:insideV w:val="single" w:sz="5" w:color="A9BED1"/>
            </w:tcBorders>
          </w:tcPr>
          <w:p>
            <w:pPr>
              <w:keepNext w:val="0"/>
              <w:spacing w:before="0" w:after="40" w:line="259" w:lineRule="auto"/>
            </w:pPr>
            <w:r>
              <w:rPr>
                <w:rFonts w:ascii="Arial" w:hAnsi="Arial" w:eastAsia="Arial"/>
                <w:b/>
                <w:color w:val="1C67B1"/>
                <w:sz w:val="15"/>
              </w:rPr>
              <w:t>КЛЮЧЕВОЕ НАЗНАЧЕНИЕ</w:t>
              <w:br/>
            </w:r>
            <w:r>
              <w:rPr>
                <w:rFonts w:ascii="Arial" w:hAnsi="Arial" w:eastAsia="Arial"/>
                <w:b/>
                <w:color w:val="173660"/>
                <w:sz w:val="19"/>
              </w:rPr>
              <w:t>Компактная альтернатива защитным трансформаторам напряжения на объектах, где требуется контроль сети 6–35 кВ при ограниченном пространстве.</w:t>
            </w:r>
          </w:p>
        </w:tc>
      </w:tr>
    </w:tbl>
    <w:p>
      <w:pPr>
        <w:spacing w:after="0"/>
      </w:pP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211"/>
        <w:gridCol w:w="3211"/>
        <w:gridCol w:w="3211"/>
      </w:tblGrid>
      <w:tr>
        <w:tc>
          <w:tcPr>
            <w:tcW w:type="dxa" w:w="3211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173660"/>
                <w:sz w:val="28"/>
              </w:rPr>
              <w:t>6–35 кВ</w:t>
              <w:br/>
            </w:r>
            <w:r>
              <w:rPr>
                <w:rFonts w:ascii="Arial" w:hAnsi="Arial" w:eastAsia="Arial"/>
                <w:b/>
                <w:color w:val="708399"/>
                <w:sz w:val="14"/>
              </w:rPr>
              <w:t>ВХОДНОЕ НАПРЯЖЕНИЕ</w:t>
            </w:r>
          </w:p>
        </w:tc>
        <w:tc>
          <w:tcPr>
            <w:tcW w:type="dxa" w:w="3211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173660"/>
                <w:sz w:val="28"/>
              </w:rPr>
              <w:t>1,0%</w:t>
              <w:br/>
            </w:r>
            <w:r>
              <w:rPr>
                <w:rFonts w:ascii="Arial" w:hAnsi="Arial" w:eastAsia="Arial"/>
                <w:b/>
                <w:color w:val="708399"/>
                <w:sz w:val="14"/>
              </w:rPr>
              <w:t>ПОГРЕШНОСТЬ</w:t>
            </w:r>
          </w:p>
        </w:tc>
        <w:tc>
          <w:tcPr>
            <w:tcW w:type="dxa" w:w="3211"/>
            <w:tcMar>
              <w:top w:w="115" w:type="dxa"/>
              <w:start w:w="140" w:type="dxa"/>
              <w:bottom w:w="115" w:type="dxa"/>
              <w:end w:w="14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color w:val="173660"/>
                <w:sz w:val="28"/>
              </w:rPr>
              <w:t>3U0</w:t>
              <w:br/>
            </w:r>
            <w:r>
              <w:rPr>
                <w:rFonts w:ascii="Arial" w:hAnsi="Arial" w:eastAsia="Arial"/>
                <w:b/>
                <w:color w:val="708399"/>
                <w:sz w:val="14"/>
              </w:rPr>
              <w:t>КОНТРОЛЬ ФАЗ</w:t>
            </w:r>
          </w:p>
        </w:tc>
      </w:tr>
    </w:tbl>
    <w:p>
      <w:pPr>
        <w:keepNext w:val="0"/>
        <w:spacing w:before="160" w:after="80" w:line="259" w:lineRule="auto"/>
      </w:pPr>
      <w:r>
        <w:rPr>
          <w:rFonts w:ascii="Arial" w:hAnsi="Arial" w:eastAsia="Arial"/>
          <w:b w:val="0"/>
          <w:color w:val="26384A"/>
          <w:sz w:val="18"/>
        </w:rPr>
        <w:t>ПНС-01М выполнен как линейный усилитель слабого сигнала, поступающего от трёх резистивных электродов связи. Номинальный фазный выходной сигнал 57,7 В ±1%; предусмотрено формирование сигнала 3U0 для контроля перекоса фаз. Устройство не является средством измерений.</w:t>
      </w:r>
    </w:p>
    <w:p>
      <w:pPr>
        <w:keepNext w:val="0"/>
        <w:spacing w:before="120" w:after="0" w:line="259" w:lineRule="auto"/>
      </w:pPr>
      <w:r>
        <w:rPr>
          <w:rFonts w:ascii="Arial" w:hAnsi="Arial" w:eastAsia="Arial"/>
          <w:b w:val="0"/>
          <w:color w:val="718497"/>
          <w:sz w:val="14"/>
        </w:rPr>
        <w:t>Источник характеристик: документация ООО «ТЕРМА-ЭНЕРГО», редакция страницы продукта, проверенная 18.07.2026.</w:t>
      </w:r>
    </w:p>
    <w:p>
      <w:pPr>
        <w:pageBreakBefore/>
        <w:spacing w:before="0" w:after="0" w:line="240" w:lineRule="auto"/>
      </w:pPr>
      <w:r>
        <w:rPr>
          <w:rFonts w:ascii="Arial" w:hAnsi="Arial" w:eastAsia="Arial"/>
          <w:b w:val="0"/>
          <w:color w:val="FFFFFF"/>
          <w:sz w:val="2"/>
        </w:rPr>
        <w:t xml:space="preserve"> </w:t>
      </w:r>
    </w:p>
    <w:tbl>
      <w:tblPr>
        <w:tblW w:type="dxa" w:w="9633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968"/>
        <w:gridCol w:w="4665"/>
      </w:tblGrid>
      <w:tr>
        <w:tc>
          <w:tcPr>
            <w:tcW w:type="dxa" w:w="49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3035808" cy="762128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7621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6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 w:line="240" w:lineRule="auto"/>
              <w:jc w:val="right"/>
            </w:pPr>
            <w:r>
              <w:rPr>
                <w:rFonts w:ascii="Times New Roman" w:hAnsi="Times New Roman" w:eastAsia="Times New Roman"/>
                <w:b/>
                <w:color w:val="1A2D43"/>
                <w:sz w:val="20"/>
              </w:rPr>
              <w:t>«НАУЧНО-ПРОИЗВОДСТВЕННАЯ КОМПАНИЯ</w:t>
              <w:br/>
              <w:t>МИР ИННОВАЦИОННЫХ РЕШЕНИЙ»</w:t>
              <w:br/>
            </w:r>
            <w:r>
              <w:rPr>
                <w:rFonts w:ascii="Times New Roman" w:hAnsi="Times New Roman" w:eastAsia="Times New Roman"/>
                <w:b/>
                <w:color w:val="1A2D43"/>
                <w:sz w:val="18"/>
              </w:rPr>
              <w:t>Внедряем инновации</w:t>
              <w:br/>
              <w:br/>
            </w:r>
            <w:r>
              <w:rPr>
                <w:rFonts w:ascii="Times New Roman" w:hAnsi="Times New Roman" w:eastAsia="Times New Roman"/>
                <w:b/>
                <w:color w:val="0568C1"/>
                <w:sz w:val="20"/>
                <w:u w:val="single"/>
              </w:rPr>
              <w:t>WWW.NPK-MIR.RU</w:t>
            </w:r>
          </w:p>
        </w:tc>
      </w:tr>
    </w:tbl>
    <w:p>
      <w:pPr>
        <w:spacing w:after="0" w:line="240" w:lineRule="auto"/>
      </w:pPr>
      <w:r>
        <w:rPr>
          <w:sz w:val="2"/>
        </w:rPr>
      </w:r>
    </w:p>
    <w:p>
      <w:pPr>
        <w:keepNext w:val="0"/>
        <w:spacing w:before="0" w:after="80" w:line="259" w:lineRule="auto"/>
      </w:pPr>
      <w:r>
        <w:rPr>
          <w:rFonts w:ascii="Arial" w:hAnsi="Arial" w:eastAsia="Arial"/>
          <w:b/>
          <w:caps/>
          <w:color w:val="1C67B1"/>
          <w:sz w:val="16"/>
        </w:rPr>
        <w:t>ТЕХНИЧЕСКАЯ ИНФОРМАЦИЯ</w:t>
      </w:r>
    </w:p>
    <w:p>
      <w:pPr>
        <w:keepNext/>
        <w:spacing w:before="0" w:after="100" w:line="259" w:lineRule="auto"/>
      </w:pPr>
      <w:r>
        <w:rPr>
          <w:rFonts w:ascii="Arial" w:hAnsi="Arial" w:eastAsia="Arial"/>
          <w:b/>
          <w:color w:val="173660"/>
          <w:sz w:val="44"/>
        </w:rPr>
        <w:t>ПНС-01М УХЛ3.1</w:t>
      </w:r>
    </w:p>
    <w:p>
      <w:pPr>
        <w:pStyle w:val="1"/>
      </w:pPr>
      <w:r>
        <w:t>Области применения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схемы релейной защиты и автоматики распределительных устройств;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технический учёт и контроль уровня напряжения в сети 6–35 кВ;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объекты, где отсутствует место для отдельного шкафа трансформаторов напряжения.</w:t>
      </w:r>
    </w:p>
    <w:p>
      <w:pPr>
        <w:pStyle w:val="1"/>
      </w:pPr>
      <w:r>
        <w:t>Ключевые преимущества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Меньшие масса и габариты по сравнению с защитными ТН.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Отсутствуют резонанс и насыщение; линейная характеристика и погрешность 1%.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Формирование сигнала 3U0 и гальваническая развязка 1,5 кВ.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Не требуется отключение при высоковольтных испытаниях.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Электроды ИОЭЛ и ИПЭЛ позволяют адаптировать устройство к конструкции РУ.</w:t>
      </w:r>
    </w:p>
    <w:p>
      <w:pPr>
        <w:pStyle w:val="1"/>
      </w:pPr>
      <w:r>
        <w:t>Основные технические характеристики</w:t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960"/>
        <w:gridCol w:w="5673"/>
      </w:tblGrid>
      <w:tr>
        <w:trPr>
          <w:tblHeader w:val="true"/>
        </w:trPr>
        <w:tc>
          <w:tcPr>
            <w:tcW w:type="dxa" w:w="3960"/>
            <w:shd w:fill="1736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  <w:vAlign w:val="center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Параметр</w:t>
            </w:r>
          </w:p>
        </w:tc>
        <w:tc>
          <w:tcPr>
            <w:tcW w:type="dxa" w:w="5673"/>
            <w:shd w:fill="173660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  <w:vAlign w:val="center"/>
          </w:tcPr>
          <w:p>
            <w:r>
              <w:rPr>
                <w:rFonts w:ascii="Arial" w:hAnsi="Arial" w:eastAsia="Arial"/>
                <w:b/>
                <w:color w:val="FFFFFF"/>
                <w:sz w:val="17"/>
              </w:rPr>
              <w:t>Значение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Диапазон рабочего напряжения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6–35 кВ, зависит от электрода связи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Номинальное выходное фазное напряжение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100/√3 В (57,7 В)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Диапазон частот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50–60 Гц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Погрешность выходного напряжения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1,0%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Максимальное выходное напряжение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1,2 Uвых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Предельная мощность нагрузки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2 В·А при cos φ не менее 0,8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Гальваническая развязка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1,5 кВ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Напряжение питания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AC 90–250 В / DC 100–350 В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Размер блока, Ш×В×Г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202 × 123 × 123 мм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Масса блока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1,5 кг</w:t>
            </w:r>
          </w:p>
        </w:tc>
      </w:tr>
      <w:tr>
        <w:tc>
          <w:tcPr>
            <w:tcW w:type="dxa" w:w="3960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Температура эксплуатации</w:t>
            </w:r>
          </w:p>
        </w:tc>
        <w:tc>
          <w:tcPr>
            <w:tcW w:type="dxa" w:w="5673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−40…+45 °C</w:t>
            </w:r>
          </w:p>
        </w:tc>
      </w:tr>
      <w:tr>
        <w:tc>
          <w:tcPr>
            <w:tcW w:type="dxa" w:w="3960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Срок службы / гарантия</w:t>
            </w:r>
          </w:p>
        </w:tc>
        <w:tc>
          <w:tcPr>
            <w:tcW w:type="dxa" w:w="5673"/>
            <w:shd w:fill="EDF3F8"/>
            <w:tcMar>
              <w:top w:w="82" w:type="dxa"/>
              <w:start w:w="120" w:type="dxa"/>
              <w:bottom w:w="82" w:type="dxa"/>
              <w:end w:w="12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25 лет / 5 лет</w:t>
            </w:r>
          </w:p>
        </w:tc>
      </w:tr>
    </w:tbl>
    <w:p>
      <w:pPr>
        <w:pStyle w:val="1"/>
      </w:pPr>
      <w:r>
        <w:t>Состав и конфигурация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блок преобразователя — 1 шт.;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резистивные электроды связи — 3 шт.;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комплект соединительных кабелей длиной до 10 м;</w:t>
      </w:r>
    </w:p>
    <w:p>
      <w:pPr>
        <w:numPr>
          <w:ilvl w:val="0"/>
          <w:numId w:val="6"/>
        </w:numPr>
        <w:spacing w:after="60" w:line="252" w:lineRule="auto"/>
      </w:pPr>
      <w:r>
        <w:rPr>
          <w:rFonts w:ascii="Arial" w:hAnsi="Arial" w:eastAsia="Arial"/>
          <w:b w:val="0"/>
          <w:color w:val="26384A"/>
          <w:sz w:val="18"/>
        </w:rPr>
        <w:t>эксплуатационная документация.</w:t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633"/>
      </w:tblGrid>
      <w:tr>
        <w:tc>
          <w:tcPr>
            <w:tcW w:type="dxa" w:w="9633"/>
            <w:shd w:fill="E8F0F7"/>
            <w:tcMar>
              <w:top w:w="130" w:type="dxa"/>
              <w:start w:w="180" w:type="dxa"/>
              <w:bottom w:w="130" w:type="dxa"/>
              <w:end w:w="180" w:type="dxa"/>
            </w:tcMar>
            <w:tcBorders>
              <w:top w:val="single" w:sz="5" w:color="A9BED1"/>
              <w:left w:val="single" w:sz="5" w:color="A9BED1"/>
              <w:bottom w:val="single" w:sz="5" w:color="A9BED1"/>
              <w:right w:val="single" w:sz="5" w:color="A9BED1"/>
              <w:insideH w:val="single" w:sz="5" w:color="A9BED1"/>
              <w:insideV w:val="single" w:sz="5" w:color="A9BED1"/>
            </w:tcBorders>
          </w:tcPr>
          <w:p>
            <w:pPr>
              <w:keepNext w:val="0"/>
              <w:spacing w:before="0" w:after="40" w:line="259" w:lineRule="auto"/>
            </w:pPr>
            <w:r>
              <w:rPr>
                <w:rFonts w:ascii="Arial" w:hAnsi="Arial" w:eastAsia="Arial"/>
                <w:b/>
                <w:color w:val="1C67B1"/>
                <w:sz w:val="15"/>
              </w:rPr>
              <w:t>ВАЖНО ДЛЯ ПРОЕКТИРОВАНИЯ</w:t>
              <w:br/>
            </w:r>
            <w:r>
              <w:rPr>
                <w:rFonts w:ascii="Arial" w:hAnsi="Arial" w:eastAsia="Arial"/>
                <w:b/>
                <w:color w:val="173660"/>
                <w:sz w:val="19"/>
              </w:rPr>
              <w:t>Электроды устанавливаются в высоковольтном отсеке, а блок преобразователя обычно — вне ячейки РУ. Конкретное исполнение определяется проектом.</w:t>
            </w:r>
          </w:p>
        </w:tc>
      </w:tr>
    </w:tbl>
    <w:p>
      <w:pPr>
        <w:spacing w:after="0"/>
      </w:pPr>
    </w:p>
    <w:p>
      <w:pPr>
        <w:pageBreakBefore/>
        <w:spacing w:before="0" w:after="0" w:line="240" w:lineRule="auto"/>
      </w:pPr>
      <w:r>
        <w:rPr>
          <w:rFonts w:ascii="Arial" w:hAnsi="Arial" w:eastAsia="Arial"/>
          <w:b w:val="0"/>
          <w:color w:val="FFFFFF"/>
          <w:sz w:val="2"/>
        </w:rPr>
        <w:t xml:space="preserve"> </w:t>
      </w:r>
    </w:p>
    <w:tbl>
      <w:tblPr>
        <w:tblW w:type="dxa" w:w="9633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968"/>
        <w:gridCol w:w="4665"/>
      </w:tblGrid>
      <w:tr>
        <w:tc>
          <w:tcPr>
            <w:tcW w:type="dxa" w:w="4968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/>
              <w:jc w:val="left"/>
            </w:pPr>
            <w:r>
              <w:drawing>
                <wp:inline xmlns:a="http://schemas.openxmlformats.org/drawingml/2006/main" xmlns:pic="http://schemas.openxmlformats.org/drawingml/2006/picture">
                  <wp:extent cx="3035808" cy="76212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5808" cy="76212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65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0" w:type="dxa"/>
              <w:start w:w="0" w:type="dxa"/>
              <w:bottom w:w="20" w:type="dxa"/>
              <w:end w:w="0" w:type="dxa"/>
            </w:tcMar>
            <w:vAlign w:val="top"/>
          </w:tcPr>
          <w:p>
            <w:pPr>
              <w:spacing w:after="0" w:line="240" w:lineRule="auto"/>
              <w:jc w:val="right"/>
            </w:pPr>
            <w:r>
              <w:rPr>
                <w:rFonts w:ascii="Times New Roman" w:hAnsi="Times New Roman" w:eastAsia="Times New Roman"/>
                <w:b/>
                <w:color w:val="1A2D43"/>
                <w:sz w:val="20"/>
              </w:rPr>
              <w:t>«НАУЧНО-ПРОИЗВОДСТВЕННАЯ КОМПАНИЯ</w:t>
              <w:br/>
              <w:t>МИР ИННОВАЦИОННЫХ РЕШЕНИЙ»</w:t>
              <w:br/>
            </w:r>
            <w:r>
              <w:rPr>
                <w:rFonts w:ascii="Times New Roman" w:hAnsi="Times New Roman" w:eastAsia="Times New Roman"/>
                <w:b/>
                <w:color w:val="1A2D43"/>
                <w:sz w:val="18"/>
              </w:rPr>
              <w:t>Внедряем инновации</w:t>
              <w:br/>
              <w:br/>
            </w:r>
            <w:r>
              <w:rPr>
                <w:rFonts w:ascii="Times New Roman" w:hAnsi="Times New Roman" w:eastAsia="Times New Roman"/>
                <w:b/>
                <w:color w:val="0568C1"/>
                <w:sz w:val="20"/>
                <w:u w:val="single"/>
              </w:rPr>
              <w:t>WWW.NPK-MIR.RU</w:t>
            </w:r>
          </w:p>
        </w:tc>
      </w:tr>
    </w:tbl>
    <w:p>
      <w:pPr>
        <w:spacing w:after="0" w:line="240" w:lineRule="auto"/>
      </w:pPr>
      <w:r>
        <w:rPr>
          <w:sz w:val="2"/>
        </w:rPr>
      </w:r>
    </w:p>
    <w:p>
      <w:bookmarkStart w:id="9001" w:name="survey-page"/>
      <w:pPr>
        <w:keepNext w:val="0"/>
        <w:spacing w:before="0" w:after="80" w:line="259" w:lineRule="auto"/>
      </w:pPr>
      <w:r>
        <w:rPr>
          <w:rFonts w:ascii="Arial" w:hAnsi="Arial" w:eastAsia="Arial"/>
          <w:b/>
          <w:caps/>
          <w:color w:val="1C67B1"/>
          <w:sz w:val="16"/>
        </w:rPr>
        <w:t>ПРОЕКТНЫЕ ДАННЫЕ</w:t>
      </w:r>
      <w:bookmarkEnd w:id="9001"/>
    </w:p>
    <w:p>
      <w:pPr>
        <w:keepNext/>
        <w:spacing w:before="0" w:after="100" w:line="259" w:lineRule="auto"/>
      </w:pPr>
      <w:r>
        <w:rPr>
          <w:rFonts w:ascii="Arial" w:hAnsi="Arial" w:eastAsia="Arial"/>
          <w:b/>
          <w:color w:val="173660"/>
          <w:sz w:val="44"/>
        </w:rPr>
        <w:t>Опросный лист — ПНС-01М УХЛ3.1</w:t>
      </w:r>
    </w:p>
    <w:p>
      <w:pPr>
        <w:keepNext w:val="0"/>
        <w:spacing w:before="0" w:after="200" w:line="259" w:lineRule="auto"/>
      </w:pPr>
      <w:r>
        <w:rPr>
          <w:rFonts w:ascii="Arial" w:hAnsi="Arial" w:eastAsia="Arial"/>
          <w:b w:val="0"/>
          <w:color w:val="52677B"/>
          <w:sz w:val="18"/>
        </w:rPr>
        <w:t>Заполните доступные поля и направьте документ вместе с однолинейной схемой на mks@npk-mir.ru. Инженер НПК МИР уточнит недостающие параметры.</w:t>
      </w:r>
    </w:p>
    <w:tbl>
      <w:tblPr>
        <w:tblW w:type="dxa" w:w="9633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648"/>
        <w:gridCol w:w="3671"/>
        <w:gridCol w:w="5313"/>
      </w:tblGrid>
      <w:tr>
        <w:trPr>
          <w:tblHeader w:val="true"/>
        </w:trPr>
        <w:tc>
          <w:tcPr>
            <w:tcW w:type="dxa" w:w="648"/>
            <w:shd w:fill="17366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№</w:t>
            </w:r>
          </w:p>
        </w:tc>
        <w:tc>
          <w:tcPr>
            <w:tcW w:type="dxa" w:w="3671"/>
            <w:shd w:fill="17366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Параметр</w:t>
            </w:r>
          </w:p>
        </w:tc>
        <w:tc>
          <w:tcPr>
            <w:tcW w:type="dxa" w:w="5313"/>
            <w:shd w:fill="173660"/>
            <w:tcMar>
              <w:top w:w="90" w:type="dxa"/>
              <w:start w:w="100" w:type="dxa"/>
              <w:bottom w:w="90" w:type="dxa"/>
              <w:end w:w="100" w:type="dxa"/>
            </w:tcMar>
            <w:tcBorders>
              <w:top w:val="single" w:sz="5" w:color="173660"/>
              <w:left w:val="single" w:sz="5" w:color="173660"/>
              <w:bottom w:val="single" w:sz="5" w:color="173660"/>
              <w:right w:val="single" w:sz="5" w:color="173660"/>
              <w:insideH w:val="single" w:sz="5" w:color="173660"/>
              <w:insideV w:val="single" w:sz="5" w:color="173660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Данные заказчика</w:t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Заказчик / объект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2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Контактное лицо, телефон, e-mail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3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Номинальное напряжение сети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1"/>
                <w:tag w:val="npk-mir-checkbox-1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6  </w:t>
            </w:r>
            <w:sdt>
              <w:sdtPr>
                <w:alias w:val="Вариант 2"/>
                <w:tag w:val="npk-mir-checkbox-2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10  </w:t>
            </w:r>
            <w:sdt>
              <w:sdtPr>
                <w:alias w:val="Вариант 3"/>
                <w:tag w:val="npk-mir-checkbox-3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15  </w:t>
            </w:r>
            <w:sdt>
              <w:sdtPr>
                <w:alias w:val="Вариант 4"/>
                <w:tag w:val="npk-mir-checkbox-4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20  </w:t>
            </w:r>
            <w:sdt>
              <w:sdtPr>
                <w:alias w:val="Вариант 5"/>
                <w:tag w:val="npk-mir-checkbox-5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35 кВ</w:t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4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Исполнение электродов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6"/>
                <w:tag w:val="npk-mir-checkbox-6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ИОЭЛ, опорное  </w:t>
            </w:r>
            <w:sdt>
              <w:sdtPr>
                <w:alias w:val="Вариант 7"/>
                <w:tag w:val="npk-mir-checkbox-7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ИПЭЛ, для кабельного адаптера</w:t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5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Тип РУ и место установки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6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Длина каждого кабеля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t>________ м</w:t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7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Требуется сигнал 3U0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8"/>
                <w:tag w:val="npk-mir-checkbox-8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Да  </w:t>
            </w:r>
            <w:sdt>
              <w:sdtPr>
                <w:alias w:val="Вариант 9"/>
                <w:tag w:val="npk-mir-checkbox-9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Нет</w:t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8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Вторичная нагрузка / терминал РЗА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9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Оперативное питание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sdt>
              <w:sdtPr>
                <w:alias w:val="Вариант 10"/>
                <w:tag w:val="npk-mir-checkbox-10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AC 90–250 В  </w:t>
            </w:r>
            <w:sdt>
              <w:sdtPr>
                <w:alias w:val="Вариант 11"/>
                <w:tag w:val="npk-mir-checkbox-11"/>
                <w14:checkbox>
                  <w14:checked w14:val="0"/>
                  <w14:checkedState w14:val="2611" w14:font="Segoe UI Symbol"/>
                  <w14:uncheckedState w14:val="2610" w14:font="Segoe UI Symbol"/>
                </w14:checkbox>
              </w:sdtPr>
              <w:sdtContent>
                <w:r>
                  <w:rPr>
                    <w:rFonts w:ascii="Arial" w:hAnsi="Arial" w:eastAsia="Arial"/>
                    <w:b w:val="0"/>
                    <w:color w:val="53697D"/>
                    <w:sz w:val="16"/>
                  </w:rPr>
                  <w:t>□</w:t>
                </w:r>
              </w:sdtContent>
            </w:sdt>
            <w:r>
              <w:rPr>
                <w:rFonts w:ascii="Arial" w:hAnsi="Arial" w:eastAsia="Arial"/>
                <w:b w:val="0"/>
                <w:color w:val="53697D"/>
                <w:sz w:val="16"/>
              </w:rPr>
              <w:t xml:space="preserve"> DC 100–350 В</w:t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10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Количество комплектов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11</w:t>
            </w:r>
          </w:p>
        </w:tc>
        <w:tc>
          <w:tcPr>
            <w:tcW w:type="dxa" w:w="3671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Требуемый срок поставки</w:t>
            </w:r>
          </w:p>
        </w:tc>
        <w:tc>
          <w:tcPr>
            <w:tcW w:type="dxa" w:w="5313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  <w:tr>
        <w:tc>
          <w:tcPr>
            <w:tcW w:type="dxa" w:w="648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 w:val="0"/>
                <w:color w:val="26384A"/>
                <w:sz w:val="16"/>
              </w:rPr>
              <w:t>12</w:t>
            </w:r>
          </w:p>
        </w:tc>
        <w:tc>
          <w:tcPr>
            <w:tcW w:type="dxa" w:w="3671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/>
                <w:color w:val="26384A"/>
                <w:sz w:val="16"/>
              </w:rPr>
              <w:t>Дополнительные требования</w:t>
            </w:r>
          </w:p>
        </w:tc>
        <w:tc>
          <w:tcPr>
            <w:tcW w:type="dxa" w:w="5313"/>
            <w:shd w:fill="EDF3F8"/>
            <w:tcMar>
              <w:top w:w="85" w:type="dxa"/>
              <w:start w:w="100" w:type="dxa"/>
              <w:bottom w:w="85" w:type="dxa"/>
              <w:end w:w="100" w:type="dxa"/>
            </w:tcMar>
            <w:tcBorders>
              <w:top w:val="single" w:sz="5" w:color="CAD5E0"/>
              <w:left w:val="single" w:sz="5" w:color="CAD5E0"/>
              <w:bottom w:val="single" w:sz="5" w:color="CAD5E0"/>
              <w:right w:val="single" w:sz="5" w:color="CAD5E0"/>
              <w:insideH w:val="single" w:sz="5" w:color="CAD5E0"/>
              <w:insideV w:val="single" w:sz="5" w:color="CAD5E0"/>
            </w:tcBorders>
            <w:vAlign w:val="center"/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color w:val="53697D"/>
                <w:sz w:val="16"/>
              </w:rPr>
              <w:br/>
            </w:r>
          </w:p>
        </w:tc>
      </w:tr>
    </w:tbl>
    <w:p>
      <w:pPr>
        <w:keepNext w:val="0"/>
        <w:spacing w:before="180" w:after="60" w:line="259" w:lineRule="auto"/>
      </w:pPr>
      <w:r>
        <w:rPr>
          <w:rFonts w:ascii="Arial" w:hAnsi="Arial" w:eastAsia="Arial"/>
          <w:b w:val="0"/>
          <w:color w:val="26384A"/>
          <w:sz w:val="17"/>
        </w:rPr>
        <w:t xml:space="preserve">Приложения:  </w:t>
      </w:r>
      <w:sdt>
        <w:sdtPr>
          <w:alias w:val="Вариант 12"/>
          <w:tag w:val="npk-mir-checkbox-12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однолинейная схема  </w:t>
      </w:r>
      <w:sdt>
        <w:sdtPr>
          <w:alias w:val="Вариант 13"/>
          <w:tag w:val="npk-mir-checkbox-13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план размещения  </w:t>
      </w:r>
      <w:sdt>
        <w:sdtPr>
          <w:alias w:val="Вариант 14"/>
          <w:tag w:val="npk-mir-checkbox-14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спецификация РЗА  </w:t>
      </w:r>
      <w:sdt>
        <w:sdtPr>
          <w:alias w:val="Вариант 15"/>
          <w:tag w:val="npk-mir-checkbox-15"/>
          <w14:checkbox>
            <w14:checked w14:val="0"/>
            <w14:checkedState w14:val="2611" w14:font="Segoe UI Symbol"/>
            <w14:uncheckedState w14:val="2610" w14:font="Segoe UI Symbol"/>
          </w14:checkbox>
        </w:sdtPr>
        <w:sdtContent>
          <w:r>
            <w:rPr>
              <w:rFonts w:ascii="Arial" w:hAnsi="Arial" w:eastAsia="Arial"/>
              <w:b w:val="0"/>
              <w:color w:val="26384A"/>
              <w:sz w:val="17"/>
            </w:rPr>
            <w:t>□</w:t>
          </w:r>
        </w:sdtContent>
      </w:sdt>
      <w:r>
        <w:rPr>
          <w:rFonts w:ascii="Arial" w:hAnsi="Arial" w:eastAsia="Arial"/>
          <w:b w:val="0"/>
          <w:color w:val="26384A"/>
          <w:sz w:val="17"/>
        </w:rPr>
        <w:t xml:space="preserve"> иное: __________________</w:t>
      </w:r>
    </w:p>
    <w:p>
      <w:pPr>
        <w:keepNext w:val="0"/>
        <w:spacing w:before="0" w:after="0" w:line="259" w:lineRule="auto"/>
      </w:pPr>
      <w:r>
        <w:rPr>
          <w:rFonts w:ascii="Arial" w:hAnsi="Arial" w:eastAsia="Arial"/>
          <w:b w:val="0"/>
          <w:color w:val="26384A"/>
          <w:sz w:val="17"/>
        </w:rPr>
        <w:t>Дата заполнения: «____» __________ 20____ г.     Ответственный: __________________ / __________________</w:t>
      </w:r>
    </w:p>
    <w:sectPr w:rsidR="009558B7" w:rsidRPr="00A16FE2" w:rsidSect="00F27D56">
      <w:headerReference w:type="default" r:id="rId11"/>
      <w:footerReference w:type="default" r:id="rId12"/>
      <w:pgSz w:w="11906" w:h="16838"/>
      <w:pgMar w:top="432" w:right="1138" w:bottom="893" w:left="1138" w:header="426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5F76AF" w14:textId="77777777" w:rsidR="007D2C4E" w:rsidRDefault="007D2C4E">
      <w:r>
        <w:separator/>
      </w:r>
    </w:p>
  </w:endnote>
  <w:endnote w:type="continuationSeparator" w:id="0">
    <w:p w14:paraId="2B5D33BB" w14:textId="77777777" w:rsidR="007D2C4E" w:rsidRDefault="007D2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panose1 w:val="020B0604020202020204"/>
    <w:charset w:val="00"/>
    <w:family w:val="roman"/>
    <w:pitch w:val="default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>
    <w:pPr>
      <w:spacing w:before="60" w:after="0"/>
      <w:jc w:val="center"/>
      <w:pBdr>
        <w:top w:val="single" w:sz="8" w:space="5" w:color="1C67B1"/>
      </w:pBdr>
    </w:pPr>
    <w:r>
      <w:rPr>
        <w:rFonts w:ascii="Arial" w:hAnsi="Arial" w:eastAsia="Arial"/>
        <w:b w:val="0"/>
        <w:color w:val="60758B"/>
        <w:sz w:val="15"/>
      </w:rPr>
      <w:t xml:space="preserve">ООО «НПК МИР»  •  +7 (343) 93-29-717  •  mks@npk-mir.ru  •  info@npk-mir.ru  •  npk-mir.ru  |  </w:t>
    </w:r>
    <w:r>
      <w:rPr>
        <w:rFonts w:ascii="Arial" w:hAnsi="Arial" w:eastAsia="Arial"/>
        <w:b w:val="0"/>
        <w:color w:val="60758B"/>
        <w:sz w:val="15"/>
      </w:rPr>
      <w:t xml:space="preserve">стр. </w:t>
      <w:fldChar w:fldCharType="begin"/>
      <w:instrText xml:space="preserve"> PAGE </w:instrText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CFC290" w14:textId="77777777" w:rsidR="007D2C4E" w:rsidRDefault="007D2C4E">
      <w:r>
        <w:separator/>
      </w:r>
    </w:p>
  </w:footnote>
  <w:footnote w:type="continuationSeparator" w:id="0">
    <w:p w14:paraId="35F17576" w14:textId="77777777" w:rsidR="007D2C4E" w:rsidRDefault="007D2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5">
    <w:multiLevelType w:val="singleLevel"/>
    <w:lvl w:ilvl="0">
      <w:start w:val="1"/>
      <w:numFmt w:val="bullet"/>
      <w:lvlText w:val="•"/>
      <w:lvlJc w:val="left"/>
      <w:pPr>
        <w:tabs>
          <w:tab w:val="num" w:pos="317"/>
        </w:tabs>
        <w:ind w:left="317" w:hanging="202"/>
      </w:pPr>
      <w:rPr>
        <w:rFonts w:ascii="Arial" w:hAnsi="Arial"/>
        <w:color w:val="1C67B1"/>
      </w:rPr>
    </w:lvl>
  </w:abstractNum>
  <w:abstractNum w:abstractNumId="0" w15:restartNumberingAfterBreak="0">
    <w:nsid w:val="078B1E5E"/>
    <w:multiLevelType w:val="multilevel"/>
    <w:tmpl w:val="078B1E5E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" w15:restartNumberingAfterBreak="0">
    <w:nsid w:val="09DC65AD"/>
    <w:multiLevelType w:val="multilevel"/>
    <w:tmpl w:val="09DC65AD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C6B00"/>
    <w:multiLevelType w:val="hybridMultilevel"/>
    <w:tmpl w:val="F472456A"/>
    <w:lvl w:ilvl="0" w:tplc="79A8ADF2">
      <w:start w:val="1"/>
      <w:numFmt w:val="decimal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A503A45"/>
    <w:multiLevelType w:val="hybridMultilevel"/>
    <w:tmpl w:val="85E412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C245F"/>
    <w:multiLevelType w:val="hybridMultilevel"/>
    <w:tmpl w:val="13502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8702">
    <w:abstractNumId w:val="0"/>
  </w:num>
  <w:num w:numId="2" w16cid:durableId="846285544">
    <w:abstractNumId w:val="1"/>
  </w:num>
  <w:num w:numId="3" w16cid:durableId="1633056484">
    <w:abstractNumId w:val="2"/>
  </w:num>
  <w:num w:numId="4" w16cid:durableId="1343580814">
    <w:abstractNumId w:val="4"/>
  </w:num>
  <w:num w:numId="5" w16cid:durableId="560602882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08"/>
  <w:autoHyphenation/>
  <w:consecutiveHyphenLimit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EE9"/>
    <w:rsid w:val="0001484E"/>
    <w:rsid w:val="00020A2A"/>
    <w:rsid w:val="000235D5"/>
    <w:rsid w:val="00024926"/>
    <w:rsid w:val="00025182"/>
    <w:rsid w:val="00027134"/>
    <w:rsid w:val="0002767E"/>
    <w:rsid w:val="00031A4C"/>
    <w:rsid w:val="00032145"/>
    <w:rsid w:val="00034718"/>
    <w:rsid w:val="000417C7"/>
    <w:rsid w:val="000439D2"/>
    <w:rsid w:val="00050F20"/>
    <w:rsid w:val="00056261"/>
    <w:rsid w:val="00060FA9"/>
    <w:rsid w:val="0006331F"/>
    <w:rsid w:val="00071209"/>
    <w:rsid w:val="0007276B"/>
    <w:rsid w:val="000741E1"/>
    <w:rsid w:val="000754DE"/>
    <w:rsid w:val="0009555E"/>
    <w:rsid w:val="000A7AC4"/>
    <w:rsid w:val="000B4C8E"/>
    <w:rsid w:val="000C4955"/>
    <w:rsid w:val="000D0467"/>
    <w:rsid w:val="000D2209"/>
    <w:rsid w:val="000E252A"/>
    <w:rsid w:val="0010636D"/>
    <w:rsid w:val="0010659D"/>
    <w:rsid w:val="001176D0"/>
    <w:rsid w:val="001222C2"/>
    <w:rsid w:val="00130E8E"/>
    <w:rsid w:val="0013181C"/>
    <w:rsid w:val="00131865"/>
    <w:rsid w:val="00133957"/>
    <w:rsid w:val="001371CA"/>
    <w:rsid w:val="00142829"/>
    <w:rsid w:val="00145F74"/>
    <w:rsid w:val="00152315"/>
    <w:rsid w:val="001618DF"/>
    <w:rsid w:val="00171625"/>
    <w:rsid w:val="001745CB"/>
    <w:rsid w:val="00182FD5"/>
    <w:rsid w:val="001958F2"/>
    <w:rsid w:val="001A09BF"/>
    <w:rsid w:val="001A12B1"/>
    <w:rsid w:val="001A25B6"/>
    <w:rsid w:val="001B1D1B"/>
    <w:rsid w:val="001C10B5"/>
    <w:rsid w:val="001E3621"/>
    <w:rsid w:val="001E3910"/>
    <w:rsid w:val="001E5EE9"/>
    <w:rsid w:val="001E7AAB"/>
    <w:rsid w:val="001E7D18"/>
    <w:rsid w:val="001F213C"/>
    <w:rsid w:val="001F4625"/>
    <w:rsid w:val="001F7831"/>
    <w:rsid w:val="00201CC6"/>
    <w:rsid w:val="00206CA6"/>
    <w:rsid w:val="00216F18"/>
    <w:rsid w:val="00226FBA"/>
    <w:rsid w:val="00240B47"/>
    <w:rsid w:val="002465F2"/>
    <w:rsid w:val="00251899"/>
    <w:rsid w:val="00252877"/>
    <w:rsid w:val="00260DAB"/>
    <w:rsid w:val="002613C0"/>
    <w:rsid w:val="0026353A"/>
    <w:rsid w:val="0027319D"/>
    <w:rsid w:val="00273BC7"/>
    <w:rsid w:val="002777C6"/>
    <w:rsid w:val="00285380"/>
    <w:rsid w:val="002946AE"/>
    <w:rsid w:val="002A034B"/>
    <w:rsid w:val="002A0E23"/>
    <w:rsid w:val="002A28E6"/>
    <w:rsid w:val="002A36C9"/>
    <w:rsid w:val="002B4557"/>
    <w:rsid w:val="002C2634"/>
    <w:rsid w:val="002C2B4B"/>
    <w:rsid w:val="002C3592"/>
    <w:rsid w:val="002C3DFC"/>
    <w:rsid w:val="002C3F1F"/>
    <w:rsid w:val="002C71B2"/>
    <w:rsid w:val="002D3EA1"/>
    <w:rsid w:val="002E4010"/>
    <w:rsid w:val="002F030D"/>
    <w:rsid w:val="003057A4"/>
    <w:rsid w:val="00306B2F"/>
    <w:rsid w:val="00307BD9"/>
    <w:rsid w:val="003150ED"/>
    <w:rsid w:val="003346A8"/>
    <w:rsid w:val="003376BD"/>
    <w:rsid w:val="00340D69"/>
    <w:rsid w:val="00362809"/>
    <w:rsid w:val="0036527A"/>
    <w:rsid w:val="00366169"/>
    <w:rsid w:val="0036668E"/>
    <w:rsid w:val="00387987"/>
    <w:rsid w:val="00391591"/>
    <w:rsid w:val="003938E2"/>
    <w:rsid w:val="00393A30"/>
    <w:rsid w:val="003A34A1"/>
    <w:rsid w:val="003C1230"/>
    <w:rsid w:val="003D08D1"/>
    <w:rsid w:val="003D09A2"/>
    <w:rsid w:val="003D4A75"/>
    <w:rsid w:val="003F0653"/>
    <w:rsid w:val="003F2548"/>
    <w:rsid w:val="003F29A1"/>
    <w:rsid w:val="003F4406"/>
    <w:rsid w:val="003F5244"/>
    <w:rsid w:val="004050DE"/>
    <w:rsid w:val="00405C9E"/>
    <w:rsid w:val="0041071D"/>
    <w:rsid w:val="00411C77"/>
    <w:rsid w:val="00414BAC"/>
    <w:rsid w:val="0041664C"/>
    <w:rsid w:val="00430AC5"/>
    <w:rsid w:val="00430BA9"/>
    <w:rsid w:val="00431FFB"/>
    <w:rsid w:val="00453443"/>
    <w:rsid w:val="0046792C"/>
    <w:rsid w:val="0047548A"/>
    <w:rsid w:val="004814CA"/>
    <w:rsid w:val="0048786E"/>
    <w:rsid w:val="004929AB"/>
    <w:rsid w:val="00495740"/>
    <w:rsid w:val="00495BB9"/>
    <w:rsid w:val="0049623C"/>
    <w:rsid w:val="00496CEA"/>
    <w:rsid w:val="004B3B5F"/>
    <w:rsid w:val="004B56C5"/>
    <w:rsid w:val="004B57B8"/>
    <w:rsid w:val="004B7A95"/>
    <w:rsid w:val="004C2148"/>
    <w:rsid w:val="004E0678"/>
    <w:rsid w:val="004F281C"/>
    <w:rsid w:val="00505C8D"/>
    <w:rsid w:val="005065B0"/>
    <w:rsid w:val="00512438"/>
    <w:rsid w:val="00520421"/>
    <w:rsid w:val="00524460"/>
    <w:rsid w:val="005253CA"/>
    <w:rsid w:val="0053316A"/>
    <w:rsid w:val="00535FBF"/>
    <w:rsid w:val="00556858"/>
    <w:rsid w:val="0057432D"/>
    <w:rsid w:val="005746A2"/>
    <w:rsid w:val="005858F6"/>
    <w:rsid w:val="005B63B8"/>
    <w:rsid w:val="005C224B"/>
    <w:rsid w:val="005C25B9"/>
    <w:rsid w:val="005D6CC4"/>
    <w:rsid w:val="005F0F53"/>
    <w:rsid w:val="005F2DB8"/>
    <w:rsid w:val="005F4EB8"/>
    <w:rsid w:val="0060475F"/>
    <w:rsid w:val="00604A5F"/>
    <w:rsid w:val="006132E4"/>
    <w:rsid w:val="00630EE4"/>
    <w:rsid w:val="00632055"/>
    <w:rsid w:val="00634CB5"/>
    <w:rsid w:val="00644353"/>
    <w:rsid w:val="00651FD3"/>
    <w:rsid w:val="00653102"/>
    <w:rsid w:val="00663E75"/>
    <w:rsid w:val="00676DDB"/>
    <w:rsid w:val="00695DE5"/>
    <w:rsid w:val="006A3856"/>
    <w:rsid w:val="006A609B"/>
    <w:rsid w:val="006C46D6"/>
    <w:rsid w:val="006C5A96"/>
    <w:rsid w:val="006D06C0"/>
    <w:rsid w:val="006D5FB4"/>
    <w:rsid w:val="006E21A4"/>
    <w:rsid w:val="006E2279"/>
    <w:rsid w:val="006E3ECE"/>
    <w:rsid w:val="006F3477"/>
    <w:rsid w:val="006F4B2D"/>
    <w:rsid w:val="006F4C2C"/>
    <w:rsid w:val="006F578A"/>
    <w:rsid w:val="00716B5D"/>
    <w:rsid w:val="0072333E"/>
    <w:rsid w:val="007246C6"/>
    <w:rsid w:val="00724B52"/>
    <w:rsid w:val="00725509"/>
    <w:rsid w:val="00733FF6"/>
    <w:rsid w:val="007427EA"/>
    <w:rsid w:val="00743E80"/>
    <w:rsid w:val="007719B3"/>
    <w:rsid w:val="007719F2"/>
    <w:rsid w:val="00772244"/>
    <w:rsid w:val="007863B6"/>
    <w:rsid w:val="00797587"/>
    <w:rsid w:val="007A01F6"/>
    <w:rsid w:val="007A3E67"/>
    <w:rsid w:val="007B0573"/>
    <w:rsid w:val="007B2A05"/>
    <w:rsid w:val="007B426F"/>
    <w:rsid w:val="007C03E5"/>
    <w:rsid w:val="007C06BE"/>
    <w:rsid w:val="007D1A33"/>
    <w:rsid w:val="007D2C4E"/>
    <w:rsid w:val="007F64BC"/>
    <w:rsid w:val="0080062E"/>
    <w:rsid w:val="00803B89"/>
    <w:rsid w:val="008140CC"/>
    <w:rsid w:val="00820F96"/>
    <w:rsid w:val="008221AD"/>
    <w:rsid w:val="00826CF9"/>
    <w:rsid w:val="00833DA6"/>
    <w:rsid w:val="00840504"/>
    <w:rsid w:val="0085260C"/>
    <w:rsid w:val="00853CEC"/>
    <w:rsid w:val="008641CB"/>
    <w:rsid w:val="00872404"/>
    <w:rsid w:val="0087327D"/>
    <w:rsid w:val="00875447"/>
    <w:rsid w:val="00875A5E"/>
    <w:rsid w:val="00875B6B"/>
    <w:rsid w:val="00880564"/>
    <w:rsid w:val="00883A87"/>
    <w:rsid w:val="00883B74"/>
    <w:rsid w:val="00896E92"/>
    <w:rsid w:val="008974AB"/>
    <w:rsid w:val="008B0A5D"/>
    <w:rsid w:val="008B38D5"/>
    <w:rsid w:val="008B555E"/>
    <w:rsid w:val="008C3A92"/>
    <w:rsid w:val="008D19B3"/>
    <w:rsid w:val="008D5F4E"/>
    <w:rsid w:val="008E28A2"/>
    <w:rsid w:val="008E43D7"/>
    <w:rsid w:val="008E6124"/>
    <w:rsid w:val="008E6B68"/>
    <w:rsid w:val="008F2892"/>
    <w:rsid w:val="00903E1F"/>
    <w:rsid w:val="0091326E"/>
    <w:rsid w:val="0094035A"/>
    <w:rsid w:val="009407BA"/>
    <w:rsid w:val="00943657"/>
    <w:rsid w:val="0095220F"/>
    <w:rsid w:val="009558B7"/>
    <w:rsid w:val="00956413"/>
    <w:rsid w:val="00972199"/>
    <w:rsid w:val="00974115"/>
    <w:rsid w:val="009832A2"/>
    <w:rsid w:val="00984485"/>
    <w:rsid w:val="0098793A"/>
    <w:rsid w:val="00991AA8"/>
    <w:rsid w:val="009A050A"/>
    <w:rsid w:val="009A2ED4"/>
    <w:rsid w:val="009B0FC1"/>
    <w:rsid w:val="009C360C"/>
    <w:rsid w:val="009C609B"/>
    <w:rsid w:val="009E00E8"/>
    <w:rsid w:val="009E0519"/>
    <w:rsid w:val="009E5176"/>
    <w:rsid w:val="009F1F96"/>
    <w:rsid w:val="009F38A3"/>
    <w:rsid w:val="009F3C1C"/>
    <w:rsid w:val="009F7DC2"/>
    <w:rsid w:val="00A00FE3"/>
    <w:rsid w:val="00A02CBF"/>
    <w:rsid w:val="00A10E3A"/>
    <w:rsid w:val="00A10E5E"/>
    <w:rsid w:val="00A13465"/>
    <w:rsid w:val="00A152E7"/>
    <w:rsid w:val="00A16FE2"/>
    <w:rsid w:val="00A20A33"/>
    <w:rsid w:val="00A22F98"/>
    <w:rsid w:val="00A236C7"/>
    <w:rsid w:val="00A24A05"/>
    <w:rsid w:val="00A25DDD"/>
    <w:rsid w:val="00A26F1F"/>
    <w:rsid w:val="00A2748C"/>
    <w:rsid w:val="00A3188B"/>
    <w:rsid w:val="00A338DF"/>
    <w:rsid w:val="00A502AC"/>
    <w:rsid w:val="00A50723"/>
    <w:rsid w:val="00A5230B"/>
    <w:rsid w:val="00A55EE4"/>
    <w:rsid w:val="00A63A0D"/>
    <w:rsid w:val="00A65C7E"/>
    <w:rsid w:val="00A858B8"/>
    <w:rsid w:val="00A90D54"/>
    <w:rsid w:val="00A91A0A"/>
    <w:rsid w:val="00A95A09"/>
    <w:rsid w:val="00AA6759"/>
    <w:rsid w:val="00AA75E0"/>
    <w:rsid w:val="00AD0025"/>
    <w:rsid w:val="00AD4096"/>
    <w:rsid w:val="00AE1E0D"/>
    <w:rsid w:val="00AE4D0A"/>
    <w:rsid w:val="00AE5505"/>
    <w:rsid w:val="00AE5CEA"/>
    <w:rsid w:val="00AE6003"/>
    <w:rsid w:val="00AF4218"/>
    <w:rsid w:val="00B258EB"/>
    <w:rsid w:val="00B26806"/>
    <w:rsid w:val="00B30447"/>
    <w:rsid w:val="00B35735"/>
    <w:rsid w:val="00B52CCF"/>
    <w:rsid w:val="00B565C0"/>
    <w:rsid w:val="00B7278A"/>
    <w:rsid w:val="00B80B1E"/>
    <w:rsid w:val="00B86AA1"/>
    <w:rsid w:val="00B93B83"/>
    <w:rsid w:val="00B94D2A"/>
    <w:rsid w:val="00BA7295"/>
    <w:rsid w:val="00BB0D58"/>
    <w:rsid w:val="00BB570D"/>
    <w:rsid w:val="00BC1225"/>
    <w:rsid w:val="00BC2E43"/>
    <w:rsid w:val="00BC3A60"/>
    <w:rsid w:val="00BC7BFA"/>
    <w:rsid w:val="00BD46FE"/>
    <w:rsid w:val="00BD5ACB"/>
    <w:rsid w:val="00BE1AFA"/>
    <w:rsid w:val="00BE54A8"/>
    <w:rsid w:val="00BF4EBB"/>
    <w:rsid w:val="00BF55CD"/>
    <w:rsid w:val="00C04D23"/>
    <w:rsid w:val="00C07DEC"/>
    <w:rsid w:val="00C154B4"/>
    <w:rsid w:val="00C20D7E"/>
    <w:rsid w:val="00C27402"/>
    <w:rsid w:val="00C33698"/>
    <w:rsid w:val="00C34179"/>
    <w:rsid w:val="00C518C1"/>
    <w:rsid w:val="00C57466"/>
    <w:rsid w:val="00C65FC5"/>
    <w:rsid w:val="00C72F1A"/>
    <w:rsid w:val="00C74373"/>
    <w:rsid w:val="00C74CB0"/>
    <w:rsid w:val="00C762BD"/>
    <w:rsid w:val="00CB0315"/>
    <w:rsid w:val="00CB64FA"/>
    <w:rsid w:val="00CC1142"/>
    <w:rsid w:val="00CC3313"/>
    <w:rsid w:val="00CD2347"/>
    <w:rsid w:val="00CD3B42"/>
    <w:rsid w:val="00CD529C"/>
    <w:rsid w:val="00CD55CF"/>
    <w:rsid w:val="00CD6E41"/>
    <w:rsid w:val="00CE3E0E"/>
    <w:rsid w:val="00D0305D"/>
    <w:rsid w:val="00D07850"/>
    <w:rsid w:val="00D106A0"/>
    <w:rsid w:val="00D31D64"/>
    <w:rsid w:val="00D348BE"/>
    <w:rsid w:val="00D35D6A"/>
    <w:rsid w:val="00D43572"/>
    <w:rsid w:val="00D45043"/>
    <w:rsid w:val="00D53C5C"/>
    <w:rsid w:val="00D56285"/>
    <w:rsid w:val="00D659FA"/>
    <w:rsid w:val="00D65FDA"/>
    <w:rsid w:val="00D77B32"/>
    <w:rsid w:val="00DB0379"/>
    <w:rsid w:val="00DB4BE1"/>
    <w:rsid w:val="00DC3029"/>
    <w:rsid w:val="00DC3F9B"/>
    <w:rsid w:val="00DC524F"/>
    <w:rsid w:val="00DE10B6"/>
    <w:rsid w:val="00DE13FC"/>
    <w:rsid w:val="00DE4A18"/>
    <w:rsid w:val="00DE5AD5"/>
    <w:rsid w:val="00DF0AB4"/>
    <w:rsid w:val="00DF3E1F"/>
    <w:rsid w:val="00E0534E"/>
    <w:rsid w:val="00E10607"/>
    <w:rsid w:val="00E139DE"/>
    <w:rsid w:val="00E14479"/>
    <w:rsid w:val="00E16F2D"/>
    <w:rsid w:val="00E20451"/>
    <w:rsid w:val="00E20AD5"/>
    <w:rsid w:val="00E270DF"/>
    <w:rsid w:val="00E274AF"/>
    <w:rsid w:val="00E413AB"/>
    <w:rsid w:val="00E44BBF"/>
    <w:rsid w:val="00E472ED"/>
    <w:rsid w:val="00E51ED9"/>
    <w:rsid w:val="00E5605D"/>
    <w:rsid w:val="00E709C4"/>
    <w:rsid w:val="00E73AEB"/>
    <w:rsid w:val="00E8336D"/>
    <w:rsid w:val="00E86093"/>
    <w:rsid w:val="00E86E08"/>
    <w:rsid w:val="00E943D7"/>
    <w:rsid w:val="00E94FFD"/>
    <w:rsid w:val="00EB0E56"/>
    <w:rsid w:val="00EB64E1"/>
    <w:rsid w:val="00EB73A9"/>
    <w:rsid w:val="00EB7679"/>
    <w:rsid w:val="00EC069E"/>
    <w:rsid w:val="00EC2A89"/>
    <w:rsid w:val="00EC307B"/>
    <w:rsid w:val="00EC4F64"/>
    <w:rsid w:val="00ED37F2"/>
    <w:rsid w:val="00EE2B6B"/>
    <w:rsid w:val="00EE6781"/>
    <w:rsid w:val="00EE69B4"/>
    <w:rsid w:val="00EF65B3"/>
    <w:rsid w:val="00F02535"/>
    <w:rsid w:val="00F03F54"/>
    <w:rsid w:val="00F042A1"/>
    <w:rsid w:val="00F06B3C"/>
    <w:rsid w:val="00F11C56"/>
    <w:rsid w:val="00F12185"/>
    <w:rsid w:val="00F15D48"/>
    <w:rsid w:val="00F24AE8"/>
    <w:rsid w:val="00F2653A"/>
    <w:rsid w:val="00F27D56"/>
    <w:rsid w:val="00F339F7"/>
    <w:rsid w:val="00F33F4F"/>
    <w:rsid w:val="00F34E93"/>
    <w:rsid w:val="00F350B9"/>
    <w:rsid w:val="00F364B8"/>
    <w:rsid w:val="00F41FE7"/>
    <w:rsid w:val="00F4583D"/>
    <w:rsid w:val="00F477FA"/>
    <w:rsid w:val="00F50AB1"/>
    <w:rsid w:val="00F625C4"/>
    <w:rsid w:val="00F65DA5"/>
    <w:rsid w:val="00F76801"/>
    <w:rsid w:val="00F85CB2"/>
    <w:rsid w:val="00F95533"/>
    <w:rsid w:val="00F97F31"/>
    <w:rsid w:val="00FA35DF"/>
    <w:rsid w:val="00FA3DFD"/>
    <w:rsid w:val="00FA6891"/>
    <w:rsid w:val="00FB5A5D"/>
    <w:rsid w:val="00FB6AB2"/>
    <w:rsid w:val="00FC286F"/>
    <w:rsid w:val="00FC527A"/>
    <w:rsid w:val="00FD56C4"/>
    <w:rsid w:val="00FE4AE4"/>
    <w:rsid w:val="00FF5A31"/>
    <w:rsid w:val="7F97A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AD040"/>
  <w15:docId w15:val="{3294CD8A-4A04-B44D-8062-793D60EC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ru-GE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autoSpaceDN w:val="0"/>
      <w:spacing w:after="80" w:line="259" w:lineRule="auto"/>
      <w:textAlignment w:val="baseline"/>
    </w:pPr>
    <w:rPr>
      <w:rFonts w:eastAsia="Times New Roman" w:ascii="Arial" w:hAnsi="Arial"/>
      <w:color w:val="26384A"/>
      <w:sz w:val="19"/>
      <w:szCs w:val="24"/>
      <w:lang w:val="ru-RU"/>
    </w:rPr>
  </w:style>
  <w:style w:type="paragraph" w:styleId="1">
    <w:name w:val="heading 1"/>
    <w:basedOn w:val="a"/>
    <w:next w:val="a"/>
    <w:pPr>
      <w:keepNext/>
      <w:numPr>
        <w:numId w:val="1"/>
      </w:numPr>
      <w:spacing w:before="260" w:after="100"/>
      <w:ind w:right="11"/>
      <w:outlineLvl w:val="0"/>
    </w:pPr>
    <w:rPr>
      <w:rFonts w:ascii="Arial" w:hAnsi="Arial"/>
      <w:b/>
      <w:bCs/>
      <w:iCs/>
      <w:color w:val="173660"/>
      <w:sz w:val="28"/>
      <w:szCs w:val="1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Arial" w:hAnsi="Arial"/>
      <w:b/>
      <w:color w:val="173660"/>
      <w:sz w:val="21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5">
    <w:name w:val="heading 5"/>
    <w:basedOn w:val="a"/>
    <w:next w:val="a"/>
    <w:pPr>
      <w:keepNext/>
      <w:spacing w:before="120"/>
      <w:outlineLvl w:val="4"/>
    </w:pPr>
    <w:rPr>
      <w:b/>
      <w:bCs/>
      <w:sz w:val="1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styleId="a6">
    <w:name w:val="footnote reference"/>
    <w:rPr>
      <w:position w:val="0"/>
      <w:vertAlign w:val="superscript"/>
    </w:rPr>
  </w:style>
  <w:style w:type="paragraph" w:styleId="a7">
    <w:name w:val="footnote text"/>
    <w:basedOn w:val="a"/>
    <w:rPr>
      <w:sz w:val="20"/>
      <w:szCs w:val="20"/>
    </w:rPr>
  </w:style>
  <w:style w:type="paragraph" w:styleId="a8">
    <w:name w:val="header"/>
    <w:basedOn w:val="a"/>
    <w:link w:val="a9"/>
    <w:unhideWhenUsed/>
    <w:pPr>
      <w:tabs>
        <w:tab w:val="center" w:pos="4677"/>
        <w:tab w:val="right" w:pos="9355"/>
      </w:tabs>
    </w:p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pPr>
      <w:suppressAutoHyphens w:val="0"/>
      <w:autoSpaceDN/>
      <w:spacing w:before="100" w:beforeAutospacing="1" w:after="100" w:afterAutospacing="1"/>
      <w:textAlignment w:val="auto"/>
    </w:pPr>
    <w:rPr>
      <w:lang w:val="zh-CN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autoSpaceDN w:val="0"/>
      <w:textAlignment w:val="baseline"/>
    </w:pPr>
    <w:rPr>
      <w:rFonts w:eastAsia="Times New Roman"/>
      <w:lang w:val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a"/>
    <w:pPr>
      <w:jc w:val="both"/>
    </w:pPr>
    <w:rPr>
      <w:b/>
      <w:i/>
      <w:sz w:val="28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</w:style>
  <w:style w:type="character" w:customStyle="1" w:styleId="50">
    <w:name w:val="Заголовок 5 Знак"/>
    <w:rPr>
      <w:b/>
      <w:bCs/>
      <w:sz w:val="16"/>
      <w:szCs w:val="24"/>
      <w:lang w:val="ru-RU" w:eastAsia="ru-RU" w:bidi="ar-SA"/>
    </w:rPr>
  </w:style>
  <w:style w:type="character" w:customStyle="1" w:styleId="ad">
    <w:name w:val="Основной текст Знак"/>
    <w:rPr>
      <w:b/>
      <w:i/>
      <w:sz w:val="28"/>
      <w:lang w:val="ru-RU" w:eastAsia="ru-RU" w:bidi="ar-SA"/>
    </w:rPr>
  </w:style>
  <w:style w:type="character" w:customStyle="1" w:styleId="ae">
    <w:name w:val="Текст сноски Знак"/>
    <w:rPr>
      <w:lang w:val="ru-RU" w:eastAsia="ru-RU" w:bidi="ar-SA"/>
    </w:rPr>
  </w:style>
  <w:style w:type="character" w:customStyle="1" w:styleId="FootnoteSymbol">
    <w:name w:val="Footnote Symbol"/>
  </w:style>
  <w:style w:type="character" w:customStyle="1" w:styleId="a9">
    <w:name w:val="Верхний колонтитул Знак"/>
    <w:basedOn w:val="a0"/>
    <w:link w:val="a8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Pr>
      <w:sz w:val="24"/>
      <w:szCs w:val="24"/>
    </w:rPr>
  </w:style>
  <w:style w:type="paragraph" w:styleId="af">
    <w:name w:val="No Spacing"/>
    <w:link w:val="af0"/>
    <w:uiPriority w:val="1"/>
    <w:qFormat/>
    <w:rPr>
      <w:rFonts w:asciiTheme="minorHAnsi" w:eastAsiaTheme="minorEastAsia" w:hAnsiTheme="minorHAnsi" w:cstheme="minorBidi"/>
      <w:sz w:val="22"/>
      <w:szCs w:val="22"/>
      <w:lang w:val="ru-RU"/>
    </w:rPr>
  </w:style>
  <w:style w:type="character" w:customStyle="1" w:styleId="af0">
    <w:name w:val="Без интервала Знак"/>
    <w:link w:val="af"/>
    <w:uiPriority w:val="1"/>
    <w:locked/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customStyle="1" w:styleId="10">
    <w:name w:val="Обычный1"/>
    <w:pPr>
      <w:spacing w:before="100" w:beforeAutospacing="1" w:after="160" w:line="276" w:lineRule="auto"/>
    </w:pPr>
    <w:rPr>
      <w:rFonts w:ascii="DengXian" w:eastAsia="DengXian" w:hAnsi="DengXian"/>
      <w:kern w:val="2"/>
      <w:sz w:val="24"/>
      <w:szCs w:val="24"/>
      <w:lang w:val="zh-CN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D31D64"/>
    <w:rPr>
      <w:color w:val="605E5C"/>
      <w:shd w:val="clear" w:color="auto" w:fill="E1DFDD"/>
    </w:rPr>
  </w:style>
  <w:style w:type="paragraph" w:customStyle="1" w:styleId="s21">
    <w:name w:val="s21"/>
    <w:basedOn w:val="a"/>
    <w:rsid w:val="000741E1"/>
    <w:pPr>
      <w:suppressAutoHyphens w:val="0"/>
      <w:autoSpaceDN/>
      <w:spacing w:before="100" w:beforeAutospacing="1" w:after="100" w:afterAutospacing="1"/>
      <w:textAlignment w:val="auto"/>
    </w:pPr>
    <w:rPr>
      <w:lang w:val="ru-GE"/>
    </w:rPr>
  </w:style>
  <w:style w:type="character" w:customStyle="1" w:styleId="s20">
    <w:name w:val="s20"/>
    <w:basedOn w:val="a0"/>
    <w:rsid w:val="000741E1"/>
  </w:style>
  <w:style w:type="character" w:customStyle="1" w:styleId="apple-converted-space">
    <w:name w:val="apple-converted-space"/>
    <w:basedOn w:val="a0"/>
    <w:rsid w:val="000741E1"/>
  </w:style>
  <w:style w:type="paragraph" w:customStyle="1" w:styleId="s22">
    <w:name w:val="s22"/>
    <w:basedOn w:val="a"/>
    <w:rsid w:val="000741E1"/>
    <w:pPr>
      <w:suppressAutoHyphens w:val="0"/>
      <w:autoSpaceDN/>
      <w:spacing w:before="100" w:beforeAutospacing="1" w:after="100" w:afterAutospacing="1"/>
      <w:textAlignment w:val="auto"/>
    </w:pPr>
    <w:rPr>
      <w:lang w:val="ru-GE"/>
    </w:rPr>
  </w:style>
  <w:style w:type="character" w:customStyle="1" w:styleId="s23">
    <w:name w:val="s23"/>
    <w:basedOn w:val="a0"/>
    <w:rsid w:val="000741E1"/>
  </w:style>
  <w:style w:type="character" w:customStyle="1" w:styleId="s25">
    <w:name w:val="s25"/>
    <w:basedOn w:val="a0"/>
    <w:rsid w:val="000741E1"/>
  </w:style>
  <w:style w:type="paragraph" w:customStyle="1" w:styleId="Default">
    <w:name w:val="Default"/>
    <w:qFormat/>
    <w:rsid w:val="00E44BBF"/>
    <w:pPr>
      <w:suppressAutoHyphens/>
    </w:pPr>
    <w:rPr>
      <w:rFonts w:eastAsia="NSimSun" w:cs="Arial"/>
      <w:color w:val="000000"/>
      <w:kern w:val="2"/>
      <w:sz w:val="24"/>
      <w:szCs w:val="24"/>
      <w:lang w:val="ru-RU" w:eastAsia="zh-CN" w:bidi="hi-IN"/>
    </w:rPr>
  </w:style>
  <w:style w:type="paragraph" w:customStyle="1" w:styleId="p1">
    <w:name w:val="p1"/>
    <w:basedOn w:val="a"/>
    <w:rsid w:val="00E44BBF"/>
    <w:pPr>
      <w:suppressAutoHyphens w:val="0"/>
      <w:autoSpaceDN/>
      <w:textAlignment w:val="auto"/>
    </w:pPr>
    <w:rPr>
      <w:color w:val="000000"/>
      <w:sz w:val="21"/>
      <w:szCs w:val="21"/>
      <w:lang w:val="ru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33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346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201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979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5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931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428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144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981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452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12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84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1063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046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31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0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98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427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424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5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05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652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19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31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8387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8905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295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92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1993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23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69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49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230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9692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934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0969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937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5725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99993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271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839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33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6480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876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2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448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270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185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848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822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372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8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55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5009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93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5220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277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8601">
          <w:marLeft w:val="10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3371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24591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710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26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371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99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0174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666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480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530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063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392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367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837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447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8588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0826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773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1537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3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mailto:MKS@&#1090;NPK-MIR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Relationship Id="rId15" Type="http://schemas.openxmlformats.org/officeDocument/2006/relationships/image" Target="media/image3.jpeg"/><Relationship Id="rId16" Type="http://schemas.openxmlformats.org/officeDocument/2006/relationships/image" Target="media/image4.jp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233577E-BA0C-BB47-8AEC-FD5E08396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О ДОХОДАХ ПО ФОРМЕ БАНКА</vt:lpstr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ПНС-01М УХЛ3.1 — технический и опросный лист</dc:title>
  <dc:creator>ООО «НПК МИР»</dc:creator>
  <cp:lastModifiedBy>balicosmoshop@gmail.com</cp:lastModifiedBy>
  <cp:revision>2</cp:revision>
  <cp:lastPrinted>2025-05-15T06:15:00Z</cp:lastPrinted>
  <dcterms:created xsi:type="dcterms:W3CDTF">2026-07-18T04:38:00Z</dcterms:created>
  <dcterms:modified xsi:type="dcterms:W3CDTF">2026-07-18T04:38:00Z</dcterms:modified>
  <dc:subject>Оборудование среднего напряжения</dc:subject>
  <dc:description>Подготовлено на основании документации производителя.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1033-5.6.0.8082</vt:lpwstr>
  </property>
</Properties>
</file>