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type="dxa" w:w="9633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4968"/>
        <w:gridCol w:w="4665"/>
      </w:tblGrid>
      <w:tr>
        <w:tc>
          <w:tcPr>
            <w:tcW w:type="dxa" w:w="4968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0" w:type="dxa"/>
              <w:start w:w="0" w:type="dxa"/>
              <w:bottom w:w="20" w:type="dxa"/>
              <w:end w:w="0" w:type="dxa"/>
            </w:tcMar>
            <w:vAlign w:val="top"/>
          </w:tcPr>
          <w:p>
            <w:pPr>
              <w:spacing w:after="0"/>
              <w:jc w:val="left"/>
            </w:pPr>
            <w:r>
              <w:drawing>
                <wp:inline xmlns:a="http://schemas.openxmlformats.org/drawingml/2006/main" xmlns:pic="http://schemas.openxmlformats.org/drawingml/2006/picture">
                  <wp:extent cx="3035808" cy="762128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5808" cy="76212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66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0" w:type="dxa"/>
              <w:start w:w="0" w:type="dxa"/>
              <w:bottom w:w="20" w:type="dxa"/>
              <w:end w:w="0" w:type="dxa"/>
            </w:tcMar>
            <w:vAlign w:val="top"/>
          </w:tcPr>
          <w:p>
            <w:pPr>
              <w:spacing w:after="0" w:line="240" w:lineRule="auto"/>
              <w:jc w:val="right"/>
            </w:pPr>
            <w:r>
              <w:rPr>
                <w:rFonts w:ascii="Times New Roman" w:hAnsi="Times New Roman" w:eastAsia="Times New Roman"/>
                <w:b/>
                <w:color w:val="1A2D43"/>
                <w:sz w:val="20"/>
              </w:rPr>
              <w:t>«НАУЧНО-ПРОИЗВОДСТВЕННАЯ КОМПАНИЯ</w:t>
              <w:br/>
              <w:t>МИР ИННОВАЦИОННЫХ РЕШЕНИЙ»</w:t>
              <w:br/>
            </w:r>
            <w:r>
              <w:rPr>
                <w:rFonts w:ascii="Times New Roman" w:hAnsi="Times New Roman" w:eastAsia="Times New Roman"/>
                <w:b/>
                <w:color w:val="1A2D43"/>
                <w:sz w:val="18"/>
              </w:rPr>
              <w:t>Внедряем инновации</w:t>
              <w:br/>
              <w:br/>
            </w:r>
            <w:r>
              <w:rPr>
                <w:rFonts w:ascii="Times New Roman" w:hAnsi="Times New Roman" w:eastAsia="Times New Roman"/>
                <w:b/>
                <w:color w:val="0568C1"/>
                <w:sz w:val="20"/>
                <w:u w:val="single"/>
              </w:rPr>
              <w:t>WWW.NPK-MIR.RU</w:t>
            </w:r>
          </w:p>
        </w:tc>
      </w:tr>
    </w:tbl>
    <w:p>
      <w:pPr>
        <w:spacing w:after="0" w:line="240" w:lineRule="auto"/>
      </w:pPr>
      <w:r>
        <w:rPr>
          <w:sz w:val="2"/>
        </w:rPr>
      </w:r>
    </w:p>
    <w:p>
      <w:pPr>
        <w:keepNext w:val="0"/>
        <w:spacing w:before="0" w:after="80" w:line="259" w:lineRule="auto"/>
      </w:pPr>
      <w:r>
        <w:rPr>
          <w:rFonts w:ascii="Arial" w:hAnsi="Arial" w:eastAsia="Arial"/>
          <w:b/>
          <w:caps/>
          <w:color w:val="1C67B1"/>
          <w:sz w:val="16"/>
        </w:rPr>
        <w:t>ЭЛЕКТРОННЫЙ ИЗМЕРИТЕЛЬНЫЙ ТРАНСФОРМАТОР НАПРЯЖЕНИЯ</w:t>
      </w:r>
      <w:hyperlink w:anchor="survey-page" w:history="1">
        <w:r>
          <w:rPr>
            <w:rFonts w:ascii="Arial" w:hAnsi="Arial" w:eastAsia="Arial"/>
            <w:b/>
            <w:caps/>
            <w:color w:val="0563C1"/>
            <w:sz w:val="16"/>
            <w:u w:val="single"/>
          </w:rPr>
          <w:t xml:space="preserve"> – ОПРОСНЫЙ ЛИСТ НА КРАЙНЕЙ СТРАНИЦЕ</w:t>
        </w:r>
      </w:hyperlink>
    </w:p>
    <w:p>
      <w:pPr>
        <w:keepNext/>
        <w:spacing w:before="0" w:after="100" w:line="259" w:lineRule="auto"/>
      </w:pPr>
      <w:r>
        <w:rPr>
          <w:rFonts w:ascii="Arial" w:hAnsi="Arial" w:eastAsia="Arial"/>
          <w:b/>
          <w:color w:val="173660"/>
          <w:sz w:val="44"/>
        </w:rPr>
        <w:t>ТНИЭ ИПН-05 УХЛ3.1</w:t>
      </w:r>
    </w:p>
    <w:p>
      <w:pPr>
        <w:keepNext w:val="0"/>
        <w:spacing w:before="0" w:after="160" w:line="240" w:lineRule="auto"/>
      </w:pPr>
      <w:r>
        <w:rPr>
          <w:rFonts w:ascii="Arial" w:hAnsi="Arial" w:eastAsia="Arial"/>
          <w:b/>
          <w:color w:val="4E6378"/>
          <w:sz w:val="22"/>
        </w:rPr>
        <w:t>Точное измерение напряжения 6–35 кВ для коммерческого учёта</w:t>
      </w:r>
    </w:p>
    <w:p>
      <w:pPr>
        <w:keepNext w:val="0"/>
        <w:spacing w:before="0" w:after="140" w:line="259" w:lineRule="auto"/>
      </w:pPr>
      <w:r>
        <w:rPr>
          <w:rFonts w:ascii="Arial" w:hAnsi="Arial" w:eastAsia="Arial"/>
          <w:b/>
          <w:color w:val="1C67B1"/>
          <w:sz w:val="16"/>
        </w:rPr>
        <w:t>Производитель: ООО «ТЕРМА-ЭНЕРГО»   |   Эксклюзивная поставка ООО «НПК МИР»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578509" cy="214884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pn-05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8509" cy="2148840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W w:type="dxa" w:w="9633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633"/>
      </w:tblGrid>
      <w:tr>
        <w:tc>
          <w:tcPr>
            <w:tcW w:type="dxa" w:w="9633"/>
            <w:shd w:fill="E8F0F7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5" w:color="A9BED1"/>
              <w:left w:val="single" w:sz="5" w:color="A9BED1"/>
              <w:bottom w:val="single" w:sz="5" w:color="A9BED1"/>
              <w:right w:val="single" w:sz="5" w:color="A9BED1"/>
              <w:insideH w:val="single" w:sz="5" w:color="A9BED1"/>
              <w:insideV w:val="single" w:sz="5" w:color="A9BED1"/>
            </w:tcBorders>
          </w:tcPr>
          <w:p>
            <w:pPr>
              <w:keepNext w:val="0"/>
              <w:spacing w:before="0" w:after="40" w:line="259" w:lineRule="auto"/>
            </w:pPr>
            <w:r>
              <w:rPr>
                <w:rFonts w:ascii="Arial" w:hAnsi="Arial" w:eastAsia="Arial"/>
                <w:b/>
                <w:color w:val="1C67B1"/>
                <w:sz w:val="15"/>
              </w:rPr>
              <w:t>КЛЮЧЕВОЕ НАЗНАЧЕНИЕ</w:t>
              <w:br/>
            </w:r>
            <w:r>
              <w:rPr>
                <w:rFonts w:ascii="Arial" w:hAnsi="Arial" w:eastAsia="Arial"/>
                <w:b/>
                <w:color w:val="173660"/>
                <w:sz w:val="19"/>
              </w:rPr>
              <w:t>Средство измерений класса точности 0,5 для передачи нормированного аналогового сигнала счётчикам, вольтметрам и электронным системам учёта.</w:t>
            </w:r>
          </w:p>
        </w:tc>
      </w:tr>
    </w:tbl>
    <w:p>
      <w:pPr>
        <w:spacing w:after="0"/>
      </w:pPr>
    </w:p>
    <w:tbl>
      <w:tblPr>
        <w:tblW w:type="dxa" w:w="9633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3211"/>
        <w:gridCol w:w="3211"/>
        <w:gridCol w:w="3211"/>
      </w:tblGrid>
      <w:tr>
        <w:tc>
          <w:tcPr>
            <w:tcW w:type="dxa" w:w="3211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color w:val="173660"/>
                <w:sz w:val="28"/>
              </w:rPr>
              <w:t>6–35 кВ</w:t>
              <w:br/>
            </w:r>
            <w:r>
              <w:rPr>
                <w:rFonts w:ascii="Arial" w:hAnsi="Arial" w:eastAsia="Arial"/>
                <w:b/>
                <w:color w:val="708399"/>
                <w:sz w:val="14"/>
              </w:rPr>
              <w:t>КЛАСС НАПРЯЖЕНИЯ</w:t>
            </w:r>
          </w:p>
        </w:tc>
        <w:tc>
          <w:tcPr>
            <w:tcW w:type="dxa" w:w="3211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color w:val="173660"/>
                <w:sz w:val="28"/>
              </w:rPr>
              <w:t>0,5</w:t>
              <w:br/>
            </w:r>
            <w:r>
              <w:rPr>
                <w:rFonts w:ascii="Arial" w:hAnsi="Arial" w:eastAsia="Arial"/>
                <w:b/>
                <w:color w:val="708399"/>
                <w:sz w:val="14"/>
              </w:rPr>
              <w:t>КЛАСС ТОЧНОСТИ</w:t>
            </w:r>
          </w:p>
        </w:tc>
        <w:tc>
          <w:tcPr>
            <w:tcW w:type="dxa" w:w="3211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color w:val="173660"/>
                <w:sz w:val="28"/>
              </w:rPr>
              <w:t>8 лет</w:t>
              <w:br/>
            </w:r>
            <w:r>
              <w:rPr>
                <w:rFonts w:ascii="Arial" w:hAnsi="Arial" w:eastAsia="Arial"/>
                <w:b/>
                <w:color w:val="708399"/>
                <w:sz w:val="14"/>
              </w:rPr>
              <w:t>МЕЖПОВЕРОЧНЫЙ ИНТЕРВАЛ</w:t>
            </w:r>
          </w:p>
        </w:tc>
      </w:tr>
    </w:tbl>
    <w:p>
      <w:pPr>
        <w:keepNext w:val="0"/>
        <w:spacing w:before="160" w:after="80" w:line="259" w:lineRule="auto"/>
      </w:pPr>
      <w:r>
        <w:rPr>
          <w:rFonts w:ascii="Arial" w:hAnsi="Arial" w:eastAsia="Arial"/>
          <w:b w:val="0"/>
          <w:color w:val="26384A"/>
          <w:sz w:val="18"/>
        </w:rPr>
        <w:t>ТНИЭ ИПН-05 состоит из высокоточного резистивного электрода связи, усилительного блока и экранированного соединительного кабеля. Принцип действия основан на резистивном делении напряжения с последующим усилением мощности. Устройство внесено в Государственный реестр средств измерений РФ, регистрационный номер № 94637-25.</w:t>
      </w:r>
    </w:p>
    <w:p>
      <w:pPr>
        <w:keepNext w:val="0"/>
        <w:spacing w:before="120" w:after="0" w:line="259" w:lineRule="auto"/>
      </w:pPr>
      <w:r>
        <w:rPr>
          <w:rFonts w:ascii="Arial" w:hAnsi="Arial" w:eastAsia="Arial"/>
          <w:b w:val="0"/>
          <w:color w:val="718497"/>
          <w:sz w:val="14"/>
        </w:rPr>
        <w:t>Источник характеристик: документация ООО «ТЕРМА-ЭНЕРГО», редакция страницы продукта, проверенная 18.07.2026.</w:t>
      </w:r>
    </w:p>
    <w:p>
      <w:pPr>
        <w:pageBreakBefore/>
        <w:spacing w:before="0" w:after="0" w:line="240" w:lineRule="auto"/>
      </w:pPr>
      <w:r>
        <w:rPr>
          <w:rFonts w:ascii="Arial" w:hAnsi="Arial" w:eastAsia="Arial"/>
          <w:b w:val="0"/>
          <w:color w:val="FFFFFF"/>
          <w:sz w:val="2"/>
        </w:rPr>
        <w:t xml:space="preserve"> </w:t>
      </w:r>
    </w:p>
    <w:tbl>
      <w:tblPr>
        <w:tblW w:type="dxa" w:w="9633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4968"/>
        <w:gridCol w:w="4665"/>
      </w:tblGrid>
      <w:tr>
        <w:tc>
          <w:tcPr>
            <w:tcW w:type="dxa" w:w="4968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0" w:type="dxa"/>
              <w:start w:w="0" w:type="dxa"/>
              <w:bottom w:w="20" w:type="dxa"/>
              <w:end w:w="0" w:type="dxa"/>
            </w:tcMar>
            <w:vAlign w:val="top"/>
          </w:tcPr>
          <w:p>
            <w:pPr>
              <w:spacing w:after="0"/>
              <w:jc w:val="left"/>
            </w:pPr>
            <w:r>
              <w:drawing>
                <wp:inline xmlns:a="http://schemas.openxmlformats.org/drawingml/2006/main" xmlns:pic="http://schemas.openxmlformats.org/drawingml/2006/picture">
                  <wp:extent cx="3035808" cy="762128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5808" cy="76212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66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0" w:type="dxa"/>
              <w:start w:w="0" w:type="dxa"/>
              <w:bottom w:w="20" w:type="dxa"/>
              <w:end w:w="0" w:type="dxa"/>
            </w:tcMar>
            <w:vAlign w:val="top"/>
          </w:tcPr>
          <w:p>
            <w:pPr>
              <w:spacing w:after="0" w:line="240" w:lineRule="auto"/>
              <w:jc w:val="right"/>
            </w:pPr>
            <w:r>
              <w:rPr>
                <w:rFonts w:ascii="Times New Roman" w:hAnsi="Times New Roman" w:eastAsia="Times New Roman"/>
                <w:b/>
                <w:color w:val="1A2D43"/>
                <w:sz w:val="20"/>
              </w:rPr>
              <w:t>«НАУЧНО-ПРОИЗВОДСТВЕННАЯ КОМПАНИЯ</w:t>
              <w:br/>
              <w:t>МИР ИННОВАЦИОННЫХ РЕШЕНИЙ»</w:t>
              <w:br/>
            </w:r>
            <w:r>
              <w:rPr>
                <w:rFonts w:ascii="Times New Roman" w:hAnsi="Times New Roman" w:eastAsia="Times New Roman"/>
                <w:b/>
                <w:color w:val="1A2D43"/>
                <w:sz w:val="18"/>
              </w:rPr>
              <w:t>Внедряем инновации</w:t>
              <w:br/>
              <w:br/>
            </w:r>
            <w:r>
              <w:rPr>
                <w:rFonts w:ascii="Times New Roman" w:hAnsi="Times New Roman" w:eastAsia="Times New Roman"/>
                <w:b/>
                <w:color w:val="0568C1"/>
                <w:sz w:val="20"/>
                <w:u w:val="single"/>
              </w:rPr>
              <w:t>WWW.NPK-MIR.RU</w:t>
            </w:r>
          </w:p>
        </w:tc>
      </w:tr>
    </w:tbl>
    <w:p>
      <w:pPr>
        <w:spacing w:after="0" w:line="240" w:lineRule="auto"/>
      </w:pPr>
      <w:r>
        <w:rPr>
          <w:sz w:val="2"/>
        </w:rPr>
      </w:r>
    </w:p>
    <w:p>
      <w:pPr>
        <w:keepNext w:val="0"/>
        <w:spacing w:before="0" w:after="80" w:line="259" w:lineRule="auto"/>
      </w:pPr>
      <w:r>
        <w:rPr>
          <w:rFonts w:ascii="Arial" w:hAnsi="Arial" w:eastAsia="Arial"/>
          <w:b/>
          <w:caps/>
          <w:color w:val="1C67B1"/>
          <w:sz w:val="16"/>
        </w:rPr>
        <w:t>ТЕХНИЧЕСКАЯ ИНФОРМАЦИЯ</w:t>
      </w:r>
    </w:p>
    <w:p>
      <w:pPr>
        <w:keepNext/>
        <w:spacing w:before="0" w:after="100" w:line="259" w:lineRule="auto"/>
      </w:pPr>
      <w:r>
        <w:rPr>
          <w:rFonts w:ascii="Arial" w:hAnsi="Arial" w:eastAsia="Arial"/>
          <w:b/>
          <w:color w:val="173660"/>
          <w:sz w:val="44"/>
        </w:rPr>
        <w:t>ТНИЭ ИПН-05 УХЛ3.1</w:t>
      </w:r>
    </w:p>
    <w:p>
      <w:pPr>
        <w:pStyle w:val="1"/>
      </w:pPr>
      <w:r>
        <w:t>Области применения</w:t>
      </w:r>
    </w:p>
    <w:p>
      <w:pPr>
        <w:numPr>
          <w:ilvl w:val="0"/>
          <w:numId w:val="6"/>
        </w:numPr>
        <w:spacing w:after="60" w:line="252" w:lineRule="auto"/>
      </w:pPr>
      <w:r>
        <w:rPr>
          <w:rFonts w:ascii="Arial" w:hAnsi="Arial" w:eastAsia="Arial"/>
          <w:b w:val="0"/>
          <w:color w:val="26384A"/>
          <w:sz w:val="18"/>
        </w:rPr>
        <w:t>коммерческий учёт электроэнергии в распределительных устройствах 6–35 кВ;</w:t>
      </w:r>
    </w:p>
    <w:p>
      <w:pPr>
        <w:numPr>
          <w:ilvl w:val="0"/>
          <w:numId w:val="6"/>
        </w:numPr>
        <w:spacing w:after="60" w:line="252" w:lineRule="auto"/>
      </w:pPr>
      <w:r>
        <w:rPr>
          <w:rFonts w:ascii="Arial" w:hAnsi="Arial" w:eastAsia="Arial"/>
          <w:b w:val="0"/>
          <w:color w:val="26384A"/>
          <w:sz w:val="18"/>
        </w:rPr>
        <w:t>подключение к счётчикам, вольтметрам и системам измерения параметров сети;</w:t>
      </w:r>
    </w:p>
    <w:p>
      <w:pPr>
        <w:numPr>
          <w:ilvl w:val="0"/>
          <w:numId w:val="6"/>
        </w:numPr>
        <w:spacing w:after="60" w:line="252" w:lineRule="auto"/>
      </w:pPr>
      <w:r>
        <w:rPr>
          <w:rFonts w:ascii="Arial" w:hAnsi="Arial" w:eastAsia="Arial"/>
          <w:b w:val="0"/>
          <w:color w:val="26384A"/>
          <w:sz w:val="18"/>
        </w:rPr>
        <w:t>модернизация КРУ, КСО и шинных мостов без установки отдельного шкафа ТН.</w:t>
      </w:r>
    </w:p>
    <w:p>
      <w:pPr>
        <w:pStyle w:val="1"/>
      </w:pPr>
      <w:r>
        <w:t>Ключевые преимущества</w:t>
      </w:r>
    </w:p>
    <w:p>
      <w:pPr>
        <w:numPr>
          <w:ilvl w:val="0"/>
          <w:numId w:val="6"/>
        </w:numPr>
        <w:spacing w:after="60" w:line="252" w:lineRule="auto"/>
      </w:pPr>
      <w:r>
        <w:rPr>
          <w:rFonts w:ascii="Arial" w:hAnsi="Arial" w:eastAsia="Arial"/>
          <w:b w:val="0"/>
          <w:color w:val="26384A"/>
          <w:sz w:val="18"/>
        </w:rPr>
        <w:t>Отсутствуют феррорезонанс и насыщение, характерные для электромагнитных ТН.</w:t>
      </w:r>
    </w:p>
    <w:p>
      <w:pPr>
        <w:numPr>
          <w:ilvl w:val="0"/>
          <w:numId w:val="6"/>
        </w:numPr>
        <w:spacing w:after="60" w:line="252" w:lineRule="auto"/>
      </w:pPr>
      <w:r>
        <w:rPr>
          <w:rFonts w:ascii="Arial" w:hAnsi="Arial" w:eastAsia="Arial"/>
          <w:b w:val="0"/>
          <w:color w:val="26384A"/>
          <w:sz w:val="18"/>
        </w:rPr>
        <w:t>Меньшие масса и габариты; не требуется перепланировка помещения РУ.</w:t>
      </w:r>
    </w:p>
    <w:p>
      <w:pPr>
        <w:numPr>
          <w:ilvl w:val="0"/>
          <w:numId w:val="6"/>
        </w:numPr>
        <w:spacing w:after="60" w:line="252" w:lineRule="auto"/>
      </w:pPr>
      <w:r>
        <w:rPr>
          <w:rFonts w:ascii="Arial" w:hAnsi="Arial" w:eastAsia="Arial"/>
          <w:b w:val="0"/>
          <w:color w:val="26384A"/>
          <w:sz w:val="18"/>
        </w:rPr>
        <w:t>Высоковольтные испытания РУ и кабельных линий выполняются без отключения устройства.</w:t>
      </w:r>
    </w:p>
    <w:p>
      <w:pPr>
        <w:numPr>
          <w:ilvl w:val="0"/>
          <w:numId w:val="6"/>
        </w:numPr>
        <w:spacing w:after="60" w:line="252" w:lineRule="auto"/>
      </w:pPr>
      <w:r>
        <w:rPr>
          <w:rFonts w:ascii="Arial" w:hAnsi="Arial" w:eastAsia="Arial"/>
          <w:b w:val="0"/>
          <w:color w:val="26384A"/>
          <w:sz w:val="18"/>
        </w:rPr>
        <w:t>Линейная характеристика в рабочем диапазоне входного напряжения.</w:t>
      </w:r>
    </w:p>
    <w:p>
      <w:pPr>
        <w:numPr>
          <w:ilvl w:val="0"/>
          <w:numId w:val="6"/>
        </w:numPr>
        <w:spacing w:after="60" w:line="252" w:lineRule="auto"/>
      </w:pPr>
      <w:r>
        <w:rPr>
          <w:rFonts w:ascii="Arial" w:hAnsi="Arial" w:eastAsia="Arial"/>
          <w:b w:val="0"/>
          <w:color w:val="26384A"/>
          <w:sz w:val="18"/>
        </w:rPr>
        <w:t>Исполнения ИОЭЛ для установки в КРУ/КСО и ИПЭЛ для кабельных адаптеров.</w:t>
      </w:r>
    </w:p>
    <w:p>
      <w:pPr>
        <w:pStyle w:val="1"/>
      </w:pPr>
      <w:r>
        <w:t>Основные технические характеристики</w:t>
      </w:r>
    </w:p>
    <w:tbl>
      <w:tblPr>
        <w:tblW w:type="dxa" w:w="9633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3960"/>
        <w:gridCol w:w="5673"/>
      </w:tblGrid>
      <w:tr>
        <w:trPr>
          <w:tblHeader w:val="true"/>
        </w:trPr>
        <w:tc>
          <w:tcPr>
            <w:tcW w:type="dxa" w:w="3960"/>
            <w:shd w:fill="17366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173660"/>
              <w:left w:val="single" w:sz="5" w:color="173660"/>
              <w:bottom w:val="single" w:sz="5" w:color="173660"/>
              <w:right w:val="single" w:sz="5" w:color="173660"/>
              <w:insideH w:val="single" w:sz="5" w:color="173660"/>
              <w:insideV w:val="single" w:sz="5" w:color="173660"/>
            </w:tcBorders>
            <w:vAlign w:val="center"/>
          </w:tcPr>
          <w:p>
            <w:r>
              <w:rPr>
                <w:rFonts w:ascii="Arial" w:hAnsi="Arial" w:eastAsia="Arial"/>
                <w:b/>
                <w:color w:val="FFFFFF"/>
                <w:sz w:val="17"/>
              </w:rPr>
              <w:t>Параметр</w:t>
            </w:r>
          </w:p>
        </w:tc>
        <w:tc>
          <w:tcPr>
            <w:tcW w:type="dxa" w:w="5673"/>
            <w:shd w:fill="17366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173660"/>
              <w:left w:val="single" w:sz="5" w:color="173660"/>
              <w:bottom w:val="single" w:sz="5" w:color="173660"/>
              <w:right w:val="single" w:sz="5" w:color="173660"/>
              <w:insideH w:val="single" w:sz="5" w:color="173660"/>
              <w:insideV w:val="single" w:sz="5" w:color="173660"/>
            </w:tcBorders>
            <w:vAlign w:val="center"/>
          </w:tcPr>
          <w:p>
            <w:r>
              <w:rPr>
                <w:rFonts w:ascii="Arial" w:hAnsi="Arial" w:eastAsia="Arial"/>
                <w:b/>
                <w:color w:val="FFFFFF"/>
                <w:sz w:val="17"/>
              </w:rPr>
              <w:t>Значение</w:t>
            </w:r>
          </w:p>
        </w:tc>
      </w:tr>
      <w:tr>
        <w:tc>
          <w:tcPr>
            <w:tcW w:type="dxa" w:w="3960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Номинальное первичное напряжение</w:t>
            </w:r>
          </w:p>
        </w:tc>
        <w:tc>
          <w:tcPr>
            <w:tcW w:type="dxa" w:w="5673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6/√3; 10/√3; 15/√3; 20/√3; 35/√3 кВ</w:t>
            </w:r>
          </w:p>
        </w:tc>
      </w:tr>
      <w:tr>
        <w:tc>
          <w:tcPr>
            <w:tcW w:type="dxa" w:w="3960"/>
            <w:shd w:fill="EDF3F8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Номинальное вторичное напряжение</w:t>
            </w:r>
          </w:p>
        </w:tc>
        <w:tc>
          <w:tcPr>
            <w:tcW w:type="dxa" w:w="5673"/>
            <w:shd w:fill="EDF3F8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100/√3 В</w:t>
            </w:r>
          </w:p>
        </w:tc>
      </w:tr>
      <w:tr>
        <w:tc>
          <w:tcPr>
            <w:tcW w:type="dxa" w:w="3960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Номинальная частота</w:t>
            </w:r>
          </w:p>
        </w:tc>
        <w:tc>
          <w:tcPr>
            <w:tcW w:type="dxa" w:w="5673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50 Гц</w:t>
            </w:r>
          </w:p>
        </w:tc>
      </w:tr>
      <w:tr>
        <w:tc>
          <w:tcPr>
            <w:tcW w:type="dxa" w:w="3960"/>
            <w:shd w:fill="EDF3F8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Класс точности</w:t>
            </w:r>
          </w:p>
        </w:tc>
        <w:tc>
          <w:tcPr>
            <w:tcW w:type="dxa" w:w="5673"/>
            <w:shd w:fill="EDF3F8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0,5 по ГОСТ Р МЭК 60044-7-2010</w:t>
            </w:r>
          </w:p>
        </w:tc>
      </w:tr>
      <w:tr>
        <w:tc>
          <w:tcPr>
            <w:tcW w:type="dxa" w:w="3960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Угловая погрешность</w:t>
            </w:r>
          </w:p>
        </w:tc>
        <w:tc>
          <w:tcPr>
            <w:tcW w:type="dxa" w:w="5673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±20 мин</w:t>
            </w:r>
          </w:p>
        </w:tc>
      </w:tr>
      <w:tr>
        <w:tc>
          <w:tcPr>
            <w:tcW w:type="dxa" w:w="3960"/>
            <w:shd w:fill="EDF3F8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Номинальная мощность нагрузки</w:t>
            </w:r>
          </w:p>
        </w:tc>
        <w:tc>
          <w:tcPr>
            <w:tcW w:type="dxa" w:w="5673"/>
            <w:shd w:fill="EDF3F8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15 В·А при cos φ 0,8–1,0</w:t>
            </w:r>
          </w:p>
        </w:tc>
      </w:tr>
      <w:tr>
        <w:tc>
          <w:tcPr>
            <w:tcW w:type="dxa" w:w="3960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Гальваническая развязка</w:t>
            </w:r>
          </w:p>
        </w:tc>
        <w:tc>
          <w:tcPr>
            <w:tcW w:type="dxa" w:w="5673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1,5 кВ</w:t>
            </w:r>
          </w:p>
        </w:tc>
      </w:tr>
      <w:tr>
        <w:tc>
          <w:tcPr>
            <w:tcW w:type="dxa" w:w="3960"/>
            <w:shd w:fill="EDF3F8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Напряжение питания</w:t>
            </w:r>
          </w:p>
        </w:tc>
        <w:tc>
          <w:tcPr>
            <w:tcW w:type="dxa" w:w="5673"/>
            <w:shd w:fill="EDF3F8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AC 110–240 В / DC 150–350 В</w:t>
            </w:r>
          </w:p>
        </w:tc>
      </w:tr>
      <w:tr>
        <w:tc>
          <w:tcPr>
            <w:tcW w:type="dxa" w:w="3960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Потребляемая мощность</w:t>
            </w:r>
          </w:p>
        </w:tc>
        <w:tc>
          <w:tcPr>
            <w:tcW w:type="dxa" w:w="5673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не более 45 Вт</w:t>
            </w:r>
          </w:p>
        </w:tc>
      </w:tr>
      <w:tr>
        <w:tc>
          <w:tcPr>
            <w:tcW w:type="dxa" w:w="3960"/>
            <w:shd w:fill="EDF3F8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Температура эксплуатации</w:t>
            </w:r>
          </w:p>
        </w:tc>
        <w:tc>
          <w:tcPr>
            <w:tcW w:type="dxa" w:w="5673"/>
            <w:shd w:fill="EDF3F8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−40…+45 °C</w:t>
            </w:r>
          </w:p>
        </w:tc>
      </w:tr>
      <w:tr>
        <w:tc>
          <w:tcPr>
            <w:tcW w:type="dxa" w:w="3960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Степень защиты блока</w:t>
            </w:r>
          </w:p>
        </w:tc>
        <w:tc>
          <w:tcPr>
            <w:tcW w:type="dxa" w:w="5673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IP20</w:t>
            </w:r>
          </w:p>
        </w:tc>
      </w:tr>
      <w:tr>
        <w:tc>
          <w:tcPr>
            <w:tcW w:type="dxa" w:w="3960"/>
            <w:shd w:fill="EDF3F8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Срок службы / гарантия</w:t>
            </w:r>
          </w:p>
        </w:tc>
        <w:tc>
          <w:tcPr>
            <w:tcW w:type="dxa" w:w="5673"/>
            <w:shd w:fill="EDF3F8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25 лет / 5 лет</w:t>
            </w:r>
          </w:p>
        </w:tc>
      </w:tr>
    </w:tbl>
    <w:p>
      <w:pPr>
        <w:pStyle w:val="1"/>
      </w:pPr>
      <w:r>
        <w:t>Состав и конфигурация</w:t>
      </w:r>
    </w:p>
    <w:p>
      <w:pPr>
        <w:numPr>
          <w:ilvl w:val="0"/>
          <w:numId w:val="6"/>
        </w:numPr>
        <w:spacing w:after="60" w:line="252" w:lineRule="auto"/>
      </w:pPr>
      <w:r>
        <w:rPr>
          <w:rFonts w:ascii="Arial" w:hAnsi="Arial" w:eastAsia="Arial"/>
          <w:b w:val="0"/>
          <w:color w:val="26384A"/>
          <w:sz w:val="18"/>
        </w:rPr>
        <w:t>резистивный электрод связи выбранного исполнения;</w:t>
      </w:r>
    </w:p>
    <w:p>
      <w:pPr>
        <w:numPr>
          <w:ilvl w:val="0"/>
          <w:numId w:val="6"/>
        </w:numPr>
        <w:spacing w:after="60" w:line="252" w:lineRule="auto"/>
      </w:pPr>
      <w:r>
        <w:rPr>
          <w:rFonts w:ascii="Arial" w:hAnsi="Arial" w:eastAsia="Arial"/>
          <w:b w:val="0"/>
          <w:color w:val="26384A"/>
          <w:sz w:val="18"/>
        </w:rPr>
        <w:t>блок усилительный;</w:t>
      </w:r>
    </w:p>
    <w:p>
      <w:pPr>
        <w:numPr>
          <w:ilvl w:val="0"/>
          <w:numId w:val="6"/>
        </w:numPr>
        <w:spacing w:after="60" w:line="252" w:lineRule="auto"/>
      </w:pPr>
      <w:r>
        <w:rPr>
          <w:rFonts w:ascii="Arial" w:hAnsi="Arial" w:eastAsia="Arial"/>
          <w:b w:val="0"/>
          <w:color w:val="26384A"/>
          <w:sz w:val="18"/>
        </w:rPr>
        <w:t>экранированный соединительный кабель согласованной длины;</w:t>
      </w:r>
    </w:p>
    <w:p>
      <w:pPr>
        <w:numPr>
          <w:ilvl w:val="0"/>
          <w:numId w:val="6"/>
        </w:numPr>
        <w:spacing w:after="60" w:line="252" w:lineRule="auto"/>
      </w:pPr>
      <w:r>
        <w:rPr>
          <w:rFonts w:ascii="Arial" w:hAnsi="Arial" w:eastAsia="Arial"/>
          <w:b w:val="0"/>
          <w:color w:val="26384A"/>
          <w:sz w:val="18"/>
        </w:rPr>
        <w:t>эксплуатационная и поверочная документация.</w:t>
      </w:r>
    </w:p>
    <w:tbl>
      <w:tblPr>
        <w:tblW w:type="dxa" w:w="9633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633"/>
      </w:tblGrid>
      <w:tr>
        <w:tc>
          <w:tcPr>
            <w:tcW w:type="dxa" w:w="9633"/>
            <w:shd w:fill="E8F0F7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5" w:color="A9BED1"/>
              <w:left w:val="single" w:sz="5" w:color="A9BED1"/>
              <w:bottom w:val="single" w:sz="5" w:color="A9BED1"/>
              <w:right w:val="single" w:sz="5" w:color="A9BED1"/>
              <w:insideH w:val="single" w:sz="5" w:color="A9BED1"/>
              <w:insideV w:val="single" w:sz="5" w:color="A9BED1"/>
            </w:tcBorders>
          </w:tcPr>
          <w:p>
            <w:pPr>
              <w:keepNext w:val="0"/>
              <w:spacing w:before="0" w:after="40" w:line="259" w:lineRule="auto"/>
            </w:pPr>
            <w:r>
              <w:rPr>
                <w:rFonts w:ascii="Arial" w:hAnsi="Arial" w:eastAsia="Arial"/>
                <w:b/>
                <w:color w:val="1C67B1"/>
                <w:sz w:val="15"/>
              </w:rPr>
              <w:t>ВАЖНО ДЛЯ ПРОЕКТИРОВАНИЯ</w:t>
              <w:br/>
            </w:r>
            <w:r>
              <w:rPr>
                <w:rFonts w:ascii="Arial" w:hAnsi="Arial" w:eastAsia="Arial"/>
                <w:b/>
                <w:color w:val="173660"/>
                <w:sz w:val="19"/>
              </w:rPr>
              <w:t>Номинальное напряжение, исполнение электрода связи и длина кабеля определяются при заказе. Подача высокого напряжения допускается только на устройство в полной сборке.</w:t>
            </w:r>
          </w:p>
        </w:tc>
      </w:tr>
    </w:tbl>
    <w:p>
      <w:pPr>
        <w:spacing w:after="0"/>
      </w:pPr>
    </w:p>
    <w:p>
      <w:pPr>
        <w:pageBreakBefore/>
        <w:spacing w:before="0" w:after="0" w:line="240" w:lineRule="auto"/>
      </w:pPr>
      <w:r>
        <w:rPr>
          <w:rFonts w:ascii="Arial" w:hAnsi="Arial" w:eastAsia="Arial"/>
          <w:b w:val="0"/>
          <w:color w:val="FFFFFF"/>
          <w:sz w:val="2"/>
        </w:rPr>
        <w:t xml:space="preserve"> </w:t>
      </w:r>
    </w:p>
    <w:tbl>
      <w:tblPr>
        <w:tblW w:type="dxa" w:w="9633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4968"/>
        <w:gridCol w:w="4665"/>
      </w:tblGrid>
      <w:tr>
        <w:tc>
          <w:tcPr>
            <w:tcW w:type="dxa" w:w="4968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0" w:type="dxa"/>
              <w:start w:w="0" w:type="dxa"/>
              <w:bottom w:w="20" w:type="dxa"/>
              <w:end w:w="0" w:type="dxa"/>
            </w:tcMar>
            <w:vAlign w:val="top"/>
          </w:tcPr>
          <w:p>
            <w:pPr>
              <w:spacing w:after="0"/>
              <w:jc w:val="left"/>
            </w:pPr>
            <w:r>
              <w:drawing>
                <wp:inline xmlns:a="http://schemas.openxmlformats.org/drawingml/2006/main" xmlns:pic="http://schemas.openxmlformats.org/drawingml/2006/picture">
                  <wp:extent cx="3035808" cy="762128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5808" cy="76212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66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0" w:type="dxa"/>
              <w:start w:w="0" w:type="dxa"/>
              <w:bottom w:w="20" w:type="dxa"/>
              <w:end w:w="0" w:type="dxa"/>
            </w:tcMar>
            <w:vAlign w:val="top"/>
          </w:tcPr>
          <w:p>
            <w:pPr>
              <w:spacing w:after="0" w:line="240" w:lineRule="auto"/>
              <w:jc w:val="right"/>
            </w:pPr>
            <w:r>
              <w:rPr>
                <w:rFonts w:ascii="Times New Roman" w:hAnsi="Times New Roman" w:eastAsia="Times New Roman"/>
                <w:b/>
                <w:color w:val="1A2D43"/>
                <w:sz w:val="20"/>
              </w:rPr>
              <w:t>«НАУЧНО-ПРОИЗВОДСТВЕННАЯ КОМПАНИЯ</w:t>
              <w:br/>
              <w:t>МИР ИННОВАЦИОННЫХ РЕШЕНИЙ»</w:t>
              <w:br/>
            </w:r>
            <w:r>
              <w:rPr>
                <w:rFonts w:ascii="Times New Roman" w:hAnsi="Times New Roman" w:eastAsia="Times New Roman"/>
                <w:b/>
                <w:color w:val="1A2D43"/>
                <w:sz w:val="18"/>
              </w:rPr>
              <w:t>Внедряем инновации</w:t>
              <w:br/>
              <w:br/>
            </w:r>
            <w:r>
              <w:rPr>
                <w:rFonts w:ascii="Times New Roman" w:hAnsi="Times New Roman" w:eastAsia="Times New Roman"/>
                <w:b/>
                <w:color w:val="0568C1"/>
                <w:sz w:val="20"/>
                <w:u w:val="single"/>
              </w:rPr>
              <w:t>WWW.NPK-MIR.RU</w:t>
            </w:r>
          </w:p>
        </w:tc>
      </w:tr>
    </w:tbl>
    <w:p>
      <w:pPr>
        <w:spacing w:after="0" w:line="240" w:lineRule="auto"/>
      </w:pPr>
      <w:r>
        <w:rPr>
          <w:sz w:val="2"/>
        </w:rPr>
      </w:r>
    </w:p>
    <w:p>
      <w:bookmarkStart w:id="9001" w:name="survey-page"/>
      <w:pPr>
        <w:keepNext w:val="0"/>
        <w:spacing w:before="0" w:after="80" w:line="259" w:lineRule="auto"/>
      </w:pPr>
      <w:r>
        <w:rPr>
          <w:rFonts w:ascii="Arial" w:hAnsi="Arial" w:eastAsia="Arial"/>
          <w:b/>
          <w:caps/>
          <w:color w:val="1C67B1"/>
          <w:sz w:val="16"/>
        </w:rPr>
        <w:t>ПРОЕКТНЫЕ ДАННЫЕ</w:t>
      </w:r>
      <w:bookmarkEnd w:id="9001"/>
    </w:p>
    <w:p>
      <w:pPr>
        <w:keepNext/>
        <w:spacing w:before="0" w:after="100" w:line="259" w:lineRule="auto"/>
      </w:pPr>
      <w:r>
        <w:rPr>
          <w:rFonts w:ascii="Arial" w:hAnsi="Arial" w:eastAsia="Arial"/>
          <w:b/>
          <w:color w:val="173660"/>
          <w:sz w:val="44"/>
        </w:rPr>
        <w:t>Опросный лист — ТНИЭ ИПН-05 УХЛ3.1</w:t>
      </w:r>
    </w:p>
    <w:p>
      <w:pPr>
        <w:keepNext w:val="0"/>
        <w:spacing w:before="0" w:after="200" w:line="259" w:lineRule="auto"/>
      </w:pPr>
      <w:r>
        <w:rPr>
          <w:rFonts w:ascii="Arial" w:hAnsi="Arial" w:eastAsia="Arial"/>
          <w:b w:val="0"/>
          <w:color w:val="52677B"/>
          <w:sz w:val="18"/>
        </w:rPr>
        <w:t>Заполните доступные поля и направьте документ вместе с однолинейной схемой на mks@npk-mir.ru. Инженер НПК МИР уточнит недостающие параметры.</w:t>
      </w:r>
    </w:p>
    <w:tbl>
      <w:tblPr>
        <w:tblW w:type="dxa" w:w="9633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648"/>
        <w:gridCol w:w="3671"/>
        <w:gridCol w:w="5313"/>
      </w:tblGrid>
      <w:tr>
        <w:trPr>
          <w:tblHeader w:val="true"/>
        </w:trPr>
        <w:tc>
          <w:tcPr>
            <w:tcW w:type="dxa" w:w="648"/>
            <w:shd w:fill="173660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173660"/>
              <w:left w:val="single" w:sz="5" w:color="173660"/>
              <w:bottom w:val="single" w:sz="5" w:color="173660"/>
              <w:right w:val="single" w:sz="5" w:color="173660"/>
              <w:insideH w:val="single" w:sz="5" w:color="173660"/>
              <w:insideV w:val="single" w:sz="5" w:color="173660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№</w:t>
            </w:r>
          </w:p>
        </w:tc>
        <w:tc>
          <w:tcPr>
            <w:tcW w:type="dxa" w:w="3671"/>
            <w:shd w:fill="173660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173660"/>
              <w:left w:val="single" w:sz="5" w:color="173660"/>
              <w:bottom w:val="single" w:sz="5" w:color="173660"/>
              <w:right w:val="single" w:sz="5" w:color="173660"/>
              <w:insideH w:val="single" w:sz="5" w:color="173660"/>
              <w:insideV w:val="single" w:sz="5" w:color="173660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Параметр</w:t>
            </w:r>
          </w:p>
        </w:tc>
        <w:tc>
          <w:tcPr>
            <w:tcW w:type="dxa" w:w="5313"/>
            <w:shd w:fill="173660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173660"/>
              <w:left w:val="single" w:sz="5" w:color="173660"/>
              <w:bottom w:val="single" w:sz="5" w:color="173660"/>
              <w:right w:val="single" w:sz="5" w:color="173660"/>
              <w:insideH w:val="single" w:sz="5" w:color="173660"/>
              <w:insideV w:val="single" w:sz="5" w:color="173660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Данные заказчика</w:t>
            </w:r>
          </w:p>
        </w:tc>
      </w:tr>
      <w:tr>
        <w:tc>
          <w:tcPr>
            <w:tcW w:type="dxa" w:w="64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1</w:t>
            </w:r>
          </w:p>
        </w:tc>
        <w:tc>
          <w:tcPr>
            <w:tcW w:type="dxa" w:w="3671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Заказчик / объект</w:t>
            </w:r>
          </w:p>
        </w:tc>
        <w:tc>
          <w:tcPr>
            <w:tcW w:type="dxa" w:w="5313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53697D"/>
                <w:sz w:val="16"/>
              </w:rPr>
              <w:br/>
            </w:r>
          </w:p>
        </w:tc>
      </w:tr>
      <w:tr>
        <w:tc>
          <w:tcPr>
            <w:tcW w:type="dxa" w:w="648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2</w:t>
            </w:r>
          </w:p>
        </w:tc>
        <w:tc>
          <w:tcPr>
            <w:tcW w:type="dxa" w:w="3671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Контактное лицо, телефон, e-mail</w:t>
            </w:r>
          </w:p>
        </w:tc>
        <w:tc>
          <w:tcPr>
            <w:tcW w:type="dxa" w:w="5313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53697D"/>
                <w:sz w:val="16"/>
              </w:rPr>
              <w:br/>
            </w:r>
          </w:p>
        </w:tc>
      </w:tr>
      <w:tr>
        <w:tc>
          <w:tcPr>
            <w:tcW w:type="dxa" w:w="64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3</w:t>
            </w:r>
          </w:p>
        </w:tc>
        <w:tc>
          <w:tcPr>
            <w:tcW w:type="dxa" w:w="3671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Номинальное напряжение сети</w:t>
            </w:r>
          </w:p>
        </w:tc>
        <w:tc>
          <w:tcPr>
            <w:tcW w:type="dxa" w:w="5313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sdt>
              <w:sdtPr>
                <w:alias w:val="Вариант 1"/>
                <w:tag w:val="npk-mir-checkbox-1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Content>
                <w:r>
                  <w:rPr>
                    <w:rFonts w:ascii="Arial" w:hAnsi="Arial" w:eastAsia="Arial"/>
                    <w:b w:val="0"/>
                    <w:color w:val="53697D"/>
                    <w:sz w:val="16"/>
                  </w:rPr>
                  <w:t>□</w:t>
                </w:r>
              </w:sdtContent>
            </w:sdt>
            <w:r>
              <w:rPr>
                <w:rFonts w:ascii="Arial" w:hAnsi="Arial" w:eastAsia="Arial"/>
                <w:b w:val="0"/>
                <w:color w:val="53697D"/>
                <w:sz w:val="16"/>
              </w:rPr>
              <w:t xml:space="preserve"> 6/√3  </w:t>
            </w:r>
            <w:sdt>
              <w:sdtPr>
                <w:alias w:val="Вариант 2"/>
                <w:tag w:val="npk-mir-checkbox-2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Content>
                <w:r>
                  <w:rPr>
                    <w:rFonts w:ascii="Arial" w:hAnsi="Arial" w:eastAsia="Arial"/>
                    <w:b w:val="0"/>
                    <w:color w:val="53697D"/>
                    <w:sz w:val="16"/>
                  </w:rPr>
                  <w:t>□</w:t>
                </w:r>
              </w:sdtContent>
            </w:sdt>
            <w:r>
              <w:rPr>
                <w:rFonts w:ascii="Arial" w:hAnsi="Arial" w:eastAsia="Arial"/>
                <w:b w:val="0"/>
                <w:color w:val="53697D"/>
                <w:sz w:val="16"/>
              </w:rPr>
              <w:t xml:space="preserve"> 10/√3  </w:t>
            </w:r>
            <w:sdt>
              <w:sdtPr>
                <w:alias w:val="Вариант 3"/>
                <w:tag w:val="npk-mir-checkbox-3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Content>
                <w:r>
                  <w:rPr>
                    <w:rFonts w:ascii="Arial" w:hAnsi="Arial" w:eastAsia="Arial"/>
                    <w:b w:val="0"/>
                    <w:color w:val="53697D"/>
                    <w:sz w:val="16"/>
                  </w:rPr>
                  <w:t>□</w:t>
                </w:r>
              </w:sdtContent>
            </w:sdt>
            <w:r>
              <w:rPr>
                <w:rFonts w:ascii="Arial" w:hAnsi="Arial" w:eastAsia="Arial"/>
                <w:b w:val="0"/>
                <w:color w:val="53697D"/>
                <w:sz w:val="16"/>
              </w:rPr>
              <w:t xml:space="preserve"> 15/√3  </w:t>
            </w:r>
            <w:sdt>
              <w:sdtPr>
                <w:alias w:val="Вариант 4"/>
                <w:tag w:val="npk-mir-checkbox-4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Content>
                <w:r>
                  <w:rPr>
                    <w:rFonts w:ascii="Arial" w:hAnsi="Arial" w:eastAsia="Arial"/>
                    <w:b w:val="0"/>
                    <w:color w:val="53697D"/>
                    <w:sz w:val="16"/>
                  </w:rPr>
                  <w:t>□</w:t>
                </w:r>
              </w:sdtContent>
            </w:sdt>
            <w:r>
              <w:rPr>
                <w:rFonts w:ascii="Arial" w:hAnsi="Arial" w:eastAsia="Arial"/>
                <w:b w:val="0"/>
                <w:color w:val="53697D"/>
                <w:sz w:val="16"/>
              </w:rPr>
              <w:t xml:space="preserve"> 20/√3  </w:t>
            </w:r>
            <w:sdt>
              <w:sdtPr>
                <w:alias w:val="Вариант 5"/>
                <w:tag w:val="npk-mir-checkbox-5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Content>
                <w:r>
                  <w:rPr>
                    <w:rFonts w:ascii="Arial" w:hAnsi="Arial" w:eastAsia="Arial"/>
                    <w:b w:val="0"/>
                    <w:color w:val="53697D"/>
                    <w:sz w:val="16"/>
                  </w:rPr>
                  <w:t>□</w:t>
                </w:r>
              </w:sdtContent>
            </w:sdt>
            <w:r>
              <w:rPr>
                <w:rFonts w:ascii="Arial" w:hAnsi="Arial" w:eastAsia="Arial"/>
                <w:b w:val="0"/>
                <w:color w:val="53697D"/>
                <w:sz w:val="16"/>
              </w:rPr>
              <w:t xml:space="preserve"> 35/√3 кВ</w:t>
            </w:r>
          </w:p>
        </w:tc>
      </w:tr>
      <w:tr>
        <w:tc>
          <w:tcPr>
            <w:tcW w:type="dxa" w:w="648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4</w:t>
            </w:r>
          </w:p>
        </w:tc>
        <w:tc>
          <w:tcPr>
            <w:tcW w:type="dxa" w:w="3671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Исполнение электрода связи</w:t>
            </w:r>
          </w:p>
        </w:tc>
        <w:tc>
          <w:tcPr>
            <w:tcW w:type="dxa" w:w="5313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sdt>
              <w:sdtPr>
                <w:alias w:val="Вариант 6"/>
                <w:tag w:val="npk-mir-checkbox-6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Content>
                <w:r>
                  <w:rPr>
                    <w:rFonts w:ascii="Arial" w:hAnsi="Arial" w:eastAsia="Arial"/>
                    <w:b w:val="0"/>
                    <w:color w:val="53697D"/>
                    <w:sz w:val="16"/>
                  </w:rPr>
                  <w:t>□</w:t>
                </w:r>
              </w:sdtContent>
            </w:sdt>
            <w:r>
              <w:rPr>
                <w:rFonts w:ascii="Arial" w:hAnsi="Arial" w:eastAsia="Arial"/>
                <w:b w:val="0"/>
                <w:color w:val="53697D"/>
                <w:sz w:val="16"/>
              </w:rPr>
              <w:t xml:space="preserve"> ИОЭЛ, опорный изолятор  </w:t>
            </w:r>
            <w:sdt>
              <w:sdtPr>
                <w:alias w:val="Вариант 7"/>
                <w:tag w:val="npk-mir-checkbox-7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Content>
                <w:r>
                  <w:rPr>
                    <w:rFonts w:ascii="Arial" w:hAnsi="Arial" w:eastAsia="Arial"/>
                    <w:b w:val="0"/>
                    <w:color w:val="53697D"/>
                    <w:sz w:val="16"/>
                  </w:rPr>
                  <w:t>□</w:t>
                </w:r>
              </w:sdtContent>
            </w:sdt>
            <w:r>
              <w:rPr>
                <w:rFonts w:ascii="Arial" w:hAnsi="Arial" w:eastAsia="Arial"/>
                <w:b w:val="0"/>
                <w:color w:val="53697D"/>
                <w:sz w:val="16"/>
              </w:rPr>
              <w:t xml:space="preserve"> ИПЭЛ, кабельный адаптер</w:t>
            </w:r>
          </w:p>
        </w:tc>
      </w:tr>
      <w:tr>
        <w:tc>
          <w:tcPr>
            <w:tcW w:type="dxa" w:w="64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5</w:t>
            </w:r>
          </w:p>
        </w:tc>
        <w:tc>
          <w:tcPr>
            <w:tcW w:type="dxa" w:w="3671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Тип РУ и место установки</w:t>
            </w:r>
          </w:p>
        </w:tc>
        <w:tc>
          <w:tcPr>
            <w:tcW w:type="dxa" w:w="5313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53697D"/>
                <w:sz w:val="16"/>
              </w:rPr>
              <w:br/>
            </w:r>
          </w:p>
        </w:tc>
      </w:tr>
      <w:tr>
        <w:tc>
          <w:tcPr>
            <w:tcW w:type="dxa" w:w="648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6</w:t>
            </w:r>
          </w:p>
        </w:tc>
        <w:tc>
          <w:tcPr>
            <w:tcW w:type="dxa" w:w="3671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Длина соединительного кабеля</w:t>
            </w:r>
          </w:p>
        </w:tc>
        <w:tc>
          <w:tcPr>
            <w:tcW w:type="dxa" w:w="5313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53697D"/>
                <w:sz w:val="16"/>
              </w:rPr>
              <w:t>________ м</w:t>
            </w:r>
          </w:p>
        </w:tc>
      </w:tr>
      <w:tr>
        <w:tc>
          <w:tcPr>
            <w:tcW w:type="dxa" w:w="64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7</w:t>
            </w:r>
          </w:p>
        </w:tc>
        <w:tc>
          <w:tcPr>
            <w:tcW w:type="dxa" w:w="3671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Вторичная нагрузка и подключаемые приборы</w:t>
            </w:r>
          </w:p>
        </w:tc>
        <w:tc>
          <w:tcPr>
            <w:tcW w:type="dxa" w:w="5313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53697D"/>
                <w:sz w:val="16"/>
              </w:rPr>
              <w:br/>
            </w:r>
          </w:p>
        </w:tc>
      </w:tr>
      <w:tr>
        <w:tc>
          <w:tcPr>
            <w:tcW w:type="dxa" w:w="648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8</w:t>
            </w:r>
          </w:p>
        </w:tc>
        <w:tc>
          <w:tcPr>
            <w:tcW w:type="dxa" w:w="3671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Напряжение оперативного питания</w:t>
            </w:r>
          </w:p>
        </w:tc>
        <w:tc>
          <w:tcPr>
            <w:tcW w:type="dxa" w:w="5313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sdt>
              <w:sdtPr>
                <w:alias w:val="Вариант 8"/>
                <w:tag w:val="npk-mir-checkbox-8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Content>
                <w:r>
                  <w:rPr>
                    <w:rFonts w:ascii="Arial" w:hAnsi="Arial" w:eastAsia="Arial"/>
                    <w:b w:val="0"/>
                    <w:color w:val="53697D"/>
                    <w:sz w:val="16"/>
                  </w:rPr>
                  <w:t>□</w:t>
                </w:r>
              </w:sdtContent>
            </w:sdt>
            <w:r>
              <w:rPr>
                <w:rFonts w:ascii="Arial" w:hAnsi="Arial" w:eastAsia="Arial"/>
                <w:b w:val="0"/>
                <w:color w:val="53697D"/>
                <w:sz w:val="16"/>
              </w:rPr>
              <w:t xml:space="preserve"> AC 110–240 В  </w:t>
            </w:r>
            <w:sdt>
              <w:sdtPr>
                <w:alias w:val="Вариант 9"/>
                <w:tag w:val="npk-mir-checkbox-9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Content>
                <w:r>
                  <w:rPr>
                    <w:rFonts w:ascii="Arial" w:hAnsi="Arial" w:eastAsia="Arial"/>
                    <w:b w:val="0"/>
                    <w:color w:val="53697D"/>
                    <w:sz w:val="16"/>
                  </w:rPr>
                  <w:t>□</w:t>
                </w:r>
              </w:sdtContent>
            </w:sdt>
            <w:r>
              <w:rPr>
                <w:rFonts w:ascii="Arial" w:hAnsi="Arial" w:eastAsia="Arial"/>
                <w:b w:val="0"/>
                <w:color w:val="53697D"/>
                <w:sz w:val="16"/>
              </w:rPr>
              <w:t xml:space="preserve"> DC 150–350 В</w:t>
            </w:r>
          </w:p>
        </w:tc>
      </w:tr>
      <w:tr>
        <w:tc>
          <w:tcPr>
            <w:tcW w:type="dxa" w:w="64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9</w:t>
            </w:r>
          </w:p>
        </w:tc>
        <w:tc>
          <w:tcPr>
            <w:tcW w:type="dxa" w:w="3671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Количество комплектов</w:t>
            </w:r>
          </w:p>
        </w:tc>
        <w:tc>
          <w:tcPr>
            <w:tcW w:type="dxa" w:w="5313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53697D"/>
                <w:sz w:val="16"/>
              </w:rPr>
              <w:br/>
            </w:r>
          </w:p>
        </w:tc>
      </w:tr>
      <w:tr>
        <w:tc>
          <w:tcPr>
            <w:tcW w:type="dxa" w:w="648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10</w:t>
            </w:r>
          </w:p>
        </w:tc>
        <w:tc>
          <w:tcPr>
            <w:tcW w:type="dxa" w:w="3671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Требуемый срок поставки</w:t>
            </w:r>
          </w:p>
        </w:tc>
        <w:tc>
          <w:tcPr>
            <w:tcW w:type="dxa" w:w="5313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53697D"/>
                <w:sz w:val="16"/>
              </w:rPr>
              <w:br/>
            </w:r>
          </w:p>
        </w:tc>
      </w:tr>
      <w:tr>
        <w:tc>
          <w:tcPr>
            <w:tcW w:type="dxa" w:w="64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11</w:t>
            </w:r>
          </w:p>
        </w:tc>
        <w:tc>
          <w:tcPr>
            <w:tcW w:type="dxa" w:w="3671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Дополнительные требования</w:t>
            </w:r>
          </w:p>
        </w:tc>
        <w:tc>
          <w:tcPr>
            <w:tcW w:type="dxa" w:w="5313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53697D"/>
                <w:sz w:val="16"/>
              </w:rPr>
              <w:br/>
            </w:r>
          </w:p>
        </w:tc>
      </w:tr>
    </w:tbl>
    <w:p>
      <w:pPr>
        <w:keepNext w:val="0"/>
        <w:spacing w:before="180" w:after="60" w:line="259" w:lineRule="auto"/>
      </w:pPr>
      <w:r>
        <w:rPr>
          <w:rFonts w:ascii="Arial" w:hAnsi="Arial" w:eastAsia="Arial"/>
          <w:b w:val="0"/>
          <w:color w:val="26384A"/>
          <w:sz w:val="17"/>
        </w:rPr>
        <w:t xml:space="preserve">Приложения:  </w:t>
      </w:r>
      <w:sdt>
        <w:sdtPr>
          <w:alias w:val="Вариант 10"/>
          <w:tag w:val="npk-mir-checkbox-10"/>
          <w14:checkbox>
            <w14:checked w14:val="0"/>
            <w14:checkedState w14:val="2611" w14:font="Segoe UI Symbol"/>
            <w14:uncheckedState w14:val="2610" w14:font="Segoe UI Symbol"/>
          </w14:checkbox>
        </w:sdtPr>
        <w:sdtContent>
          <w:r>
            <w:rPr>
              <w:rFonts w:ascii="Arial" w:hAnsi="Arial" w:eastAsia="Arial"/>
              <w:b w:val="0"/>
              <w:color w:val="26384A"/>
              <w:sz w:val="17"/>
            </w:rPr>
            <w:t>□</w:t>
          </w:r>
        </w:sdtContent>
      </w:sdt>
      <w:r>
        <w:rPr>
          <w:rFonts w:ascii="Arial" w:hAnsi="Arial" w:eastAsia="Arial"/>
          <w:b w:val="0"/>
          <w:color w:val="26384A"/>
          <w:sz w:val="17"/>
        </w:rPr>
        <w:t xml:space="preserve"> однолинейная схема  </w:t>
      </w:r>
      <w:sdt>
        <w:sdtPr>
          <w:alias w:val="Вариант 11"/>
          <w:tag w:val="npk-mir-checkbox-11"/>
          <w14:checkbox>
            <w14:checked w14:val="0"/>
            <w14:checkedState w14:val="2611" w14:font="Segoe UI Symbol"/>
            <w14:uncheckedState w14:val="2610" w14:font="Segoe UI Symbol"/>
          </w14:checkbox>
        </w:sdtPr>
        <w:sdtContent>
          <w:r>
            <w:rPr>
              <w:rFonts w:ascii="Arial" w:hAnsi="Arial" w:eastAsia="Arial"/>
              <w:b w:val="0"/>
              <w:color w:val="26384A"/>
              <w:sz w:val="17"/>
            </w:rPr>
            <w:t>□</w:t>
          </w:r>
        </w:sdtContent>
      </w:sdt>
      <w:r>
        <w:rPr>
          <w:rFonts w:ascii="Arial" w:hAnsi="Arial" w:eastAsia="Arial"/>
          <w:b w:val="0"/>
          <w:color w:val="26384A"/>
          <w:sz w:val="17"/>
        </w:rPr>
        <w:t xml:space="preserve"> план размещения  </w:t>
      </w:r>
      <w:sdt>
        <w:sdtPr>
          <w:alias w:val="Вариант 12"/>
          <w:tag w:val="npk-mir-checkbox-12"/>
          <w14:checkbox>
            <w14:checked w14:val="0"/>
            <w14:checkedState w14:val="2611" w14:font="Segoe UI Symbol"/>
            <w14:uncheckedState w14:val="2610" w14:font="Segoe UI Symbol"/>
          </w14:checkbox>
        </w:sdtPr>
        <w:sdtContent>
          <w:r>
            <w:rPr>
              <w:rFonts w:ascii="Arial" w:hAnsi="Arial" w:eastAsia="Arial"/>
              <w:b w:val="0"/>
              <w:color w:val="26384A"/>
              <w:sz w:val="17"/>
            </w:rPr>
            <w:t>□</w:t>
          </w:r>
        </w:sdtContent>
      </w:sdt>
      <w:r>
        <w:rPr>
          <w:rFonts w:ascii="Arial" w:hAnsi="Arial" w:eastAsia="Arial"/>
          <w:b w:val="0"/>
          <w:color w:val="26384A"/>
          <w:sz w:val="17"/>
        </w:rPr>
        <w:t xml:space="preserve"> спецификация РЗА  </w:t>
      </w:r>
      <w:sdt>
        <w:sdtPr>
          <w:alias w:val="Вариант 13"/>
          <w:tag w:val="npk-mir-checkbox-13"/>
          <w14:checkbox>
            <w14:checked w14:val="0"/>
            <w14:checkedState w14:val="2611" w14:font="Segoe UI Symbol"/>
            <w14:uncheckedState w14:val="2610" w14:font="Segoe UI Symbol"/>
          </w14:checkbox>
        </w:sdtPr>
        <w:sdtContent>
          <w:r>
            <w:rPr>
              <w:rFonts w:ascii="Arial" w:hAnsi="Arial" w:eastAsia="Arial"/>
              <w:b w:val="0"/>
              <w:color w:val="26384A"/>
              <w:sz w:val="17"/>
            </w:rPr>
            <w:t>□</w:t>
          </w:r>
        </w:sdtContent>
      </w:sdt>
      <w:r>
        <w:rPr>
          <w:rFonts w:ascii="Arial" w:hAnsi="Arial" w:eastAsia="Arial"/>
          <w:b w:val="0"/>
          <w:color w:val="26384A"/>
          <w:sz w:val="17"/>
        </w:rPr>
        <w:t xml:space="preserve"> иное: __________________</w:t>
      </w:r>
    </w:p>
    <w:p>
      <w:pPr>
        <w:keepNext w:val="0"/>
        <w:spacing w:before="0" w:after="0" w:line="259" w:lineRule="auto"/>
      </w:pPr>
      <w:r>
        <w:rPr>
          <w:rFonts w:ascii="Arial" w:hAnsi="Arial" w:eastAsia="Arial"/>
          <w:b w:val="0"/>
          <w:color w:val="26384A"/>
          <w:sz w:val="17"/>
        </w:rPr>
        <w:t>Дата заполнения: «____» __________ 20____ г.     Ответственный: __________________ / __________________</w:t>
      </w:r>
    </w:p>
    <w:sectPr w:rsidR="009558B7" w:rsidRPr="00A16FE2" w:rsidSect="00F27D56">
      <w:headerReference w:type="default" r:id="rId11"/>
      <w:footerReference w:type="default" r:id="rId12"/>
      <w:pgSz w:w="11906" w:h="16838"/>
      <w:pgMar w:top="432" w:right="1138" w:bottom="893" w:left="1138" w:header="426" w:footer="4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65F76AF" w14:textId="77777777" w:rsidR="007D2C4E" w:rsidRDefault="007D2C4E">
      <w:r>
        <w:separator/>
      </w:r>
    </w:p>
  </w:endnote>
  <w:endnote w:type="continuationSeparator" w:id="0">
    <w:p w14:paraId="2B5D33BB" w14:textId="77777777" w:rsidR="007D2C4E" w:rsidRDefault="007D2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NewRomanPSMT">
    <w:altName w:val="Times New Roman"/>
    <w:panose1 w:val="020B0604020202020204"/>
    <w:charset w:val="00"/>
    <w:family w:val="roman"/>
    <w:pitch w:val="default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>
    <w:pPr>
      <w:spacing w:before="60" w:after="0"/>
      <w:jc w:val="center"/>
      <w:pBdr>
        <w:top w:val="single" w:sz="8" w:space="5" w:color="1C67B1"/>
      </w:pBdr>
    </w:pPr>
    <w:r>
      <w:rPr>
        <w:rFonts w:ascii="Arial" w:hAnsi="Arial" w:eastAsia="Arial"/>
        <w:b w:val="0"/>
        <w:color w:val="60758B"/>
        <w:sz w:val="15"/>
      </w:rPr>
      <w:t xml:space="preserve">ООО «НПК МИР»  •  +7 (343) 93-29-717  •  mks@npk-mir.ru  •  info@npk-mir.ru  •  npk-mir.ru  |  </w:t>
    </w:r>
    <w:r>
      <w:rPr>
        <w:rFonts w:ascii="Arial" w:hAnsi="Arial" w:eastAsia="Arial"/>
        <w:b w:val="0"/>
        <w:color w:val="60758B"/>
        <w:sz w:val="15"/>
      </w:rPr>
      <w:t xml:space="preserve">стр. </w:t>
      <w:fldChar w:fldCharType="begin"/>
      <w:instrText xml:space="preserve"> PAGE </w:instrText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0CFC290" w14:textId="77777777" w:rsidR="007D2C4E" w:rsidRDefault="007D2C4E">
      <w:r>
        <w:separator/>
      </w:r>
    </w:p>
  </w:footnote>
  <w:footnote w:type="continuationSeparator" w:id="0">
    <w:p w14:paraId="35F17576" w14:textId="77777777" w:rsidR="007D2C4E" w:rsidRDefault="007D2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5">
    <w:multiLevelType w:val="singleLevel"/>
    <w:lvl w:ilvl="0">
      <w:start w:val="1"/>
      <w:numFmt w:val="bullet"/>
      <w:lvlText w:val="•"/>
      <w:lvlJc w:val="left"/>
      <w:pPr>
        <w:tabs>
          <w:tab w:val="num" w:pos="317"/>
        </w:tabs>
        <w:ind w:left="317" w:hanging="202"/>
      </w:pPr>
      <w:rPr>
        <w:rFonts w:ascii="Arial" w:hAnsi="Arial"/>
        <w:color w:val="1C67B1"/>
      </w:rPr>
    </w:lvl>
  </w:abstractNum>
  <w:abstractNum w:abstractNumId="0" w15:restartNumberingAfterBreak="0">
    <w:nsid w:val="078B1E5E"/>
    <w:multiLevelType w:val="multilevel"/>
    <w:tmpl w:val="078B1E5E"/>
    <w:lvl w:ilvl="0">
      <w:start w:val="1"/>
      <w:numFmt w:val="decimal"/>
      <w:pStyle w:val="1"/>
      <w:lvlText w:val="%1.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" w15:restartNumberingAfterBreak="0">
    <w:nsid w:val="09DC65AD"/>
    <w:multiLevelType w:val="multilevel"/>
    <w:tmpl w:val="09DC65AD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FC6B00"/>
    <w:multiLevelType w:val="hybridMultilevel"/>
    <w:tmpl w:val="F472456A"/>
    <w:lvl w:ilvl="0" w:tplc="79A8ADF2">
      <w:start w:val="1"/>
      <w:numFmt w:val="decimal"/>
      <w:lvlText w:val="%1)"/>
      <w:lvlJc w:val="left"/>
      <w:pPr>
        <w:ind w:left="1069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A503A45"/>
    <w:multiLevelType w:val="hybridMultilevel"/>
    <w:tmpl w:val="85E412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CC245F"/>
    <w:multiLevelType w:val="hybridMultilevel"/>
    <w:tmpl w:val="135020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658702">
    <w:abstractNumId w:val="0"/>
  </w:num>
  <w:num w:numId="2" w16cid:durableId="846285544">
    <w:abstractNumId w:val="1"/>
  </w:num>
  <w:num w:numId="3" w16cid:durableId="1633056484">
    <w:abstractNumId w:val="2"/>
  </w:num>
  <w:num w:numId="4" w16cid:durableId="1343580814">
    <w:abstractNumId w:val="4"/>
  </w:num>
  <w:num w:numId="5" w16cid:durableId="560602882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9"/>
  <w:proofState w:spelling="clean" w:grammar="clean"/>
  <w:defaultTabStop w:val="708"/>
  <w:autoHyphenation/>
  <w:consecutiveHyphenLimit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EE9"/>
    <w:rsid w:val="0001484E"/>
    <w:rsid w:val="00020A2A"/>
    <w:rsid w:val="000235D5"/>
    <w:rsid w:val="00024926"/>
    <w:rsid w:val="00025182"/>
    <w:rsid w:val="00027134"/>
    <w:rsid w:val="0002767E"/>
    <w:rsid w:val="00031A4C"/>
    <w:rsid w:val="00032145"/>
    <w:rsid w:val="00034718"/>
    <w:rsid w:val="000417C7"/>
    <w:rsid w:val="000439D2"/>
    <w:rsid w:val="00050F20"/>
    <w:rsid w:val="00056261"/>
    <w:rsid w:val="00060FA9"/>
    <w:rsid w:val="0006331F"/>
    <w:rsid w:val="00071209"/>
    <w:rsid w:val="0007276B"/>
    <w:rsid w:val="000741E1"/>
    <w:rsid w:val="000754DE"/>
    <w:rsid w:val="0009555E"/>
    <w:rsid w:val="000A7AC4"/>
    <w:rsid w:val="000B4C8E"/>
    <w:rsid w:val="000C4955"/>
    <w:rsid w:val="000D0467"/>
    <w:rsid w:val="000D2209"/>
    <w:rsid w:val="000E252A"/>
    <w:rsid w:val="0010636D"/>
    <w:rsid w:val="0010659D"/>
    <w:rsid w:val="001176D0"/>
    <w:rsid w:val="001222C2"/>
    <w:rsid w:val="00130E8E"/>
    <w:rsid w:val="0013181C"/>
    <w:rsid w:val="00131865"/>
    <w:rsid w:val="00133957"/>
    <w:rsid w:val="001371CA"/>
    <w:rsid w:val="00142829"/>
    <w:rsid w:val="00145F74"/>
    <w:rsid w:val="00152315"/>
    <w:rsid w:val="001618DF"/>
    <w:rsid w:val="00171625"/>
    <w:rsid w:val="001745CB"/>
    <w:rsid w:val="00182FD5"/>
    <w:rsid w:val="001958F2"/>
    <w:rsid w:val="001A09BF"/>
    <w:rsid w:val="001A12B1"/>
    <w:rsid w:val="001A25B6"/>
    <w:rsid w:val="001B1D1B"/>
    <w:rsid w:val="001C10B5"/>
    <w:rsid w:val="001E3621"/>
    <w:rsid w:val="001E3910"/>
    <w:rsid w:val="001E5EE9"/>
    <w:rsid w:val="001E7AAB"/>
    <w:rsid w:val="001E7D18"/>
    <w:rsid w:val="001F213C"/>
    <w:rsid w:val="001F4625"/>
    <w:rsid w:val="001F7831"/>
    <w:rsid w:val="00201CC6"/>
    <w:rsid w:val="00206CA6"/>
    <w:rsid w:val="00216F18"/>
    <w:rsid w:val="00226FBA"/>
    <w:rsid w:val="00240B47"/>
    <w:rsid w:val="002465F2"/>
    <w:rsid w:val="00251899"/>
    <w:rsid w:val="00252877"/>
    <w:rsid w:val="00260DAB"/>
    <w:rsid w:val="002613C0"/>
    <w:rsid w:val="0026353A"/>
    <w:rsid w:val="0027319D"/>
    <w:rsid w:val="00273BC7"/>
    <w:rsid w:val="002777C6"/>
    <w:rsid w:val="00285380"/>
    <w:rsid w:val="002946AE"/>
    <w:rsid w:val="002A034B"/>
    <w:rsid w:val="002A0E23"/>
    <w:rsid w:val="002A28E6"/>
    <w:rsid w:val="002A36C9"/>
    <w:rsid w:val="002B4557"/>
    <w:rsid w:val="002C2634"/>
    <w:rsid w:val="002C2B4B"/>
    <w:rsid w:val="002C3592"/>
    <w:rsid w:val="002C3DFC"/>
    <w:rsid w:val="002C3F1F"/>
    <w:rsid w:val="002C71B2"/>
    <w:rsid w:val="002D3EA1"/>
    <w:rsid w:val="002E4010"/>
    <w:rsid w:val="002F030D"/>
    <w:rsid w:val="003057A4"/>
    <w:rsid w:val="00306B2F"/>
    <w:rsid w:val="00307BD9"/>
    <w:rsid w:val="003150ED"/>
    <w:rsid w:val="003346A8"/>
    <w:rsid w:val="003376BD"/>
    <w:rsid w:val="00340D69"/>
    <w:rsid w:val="00362809"/>
    <w:rsid w:val="0036527A"/>
    <w:rsid w:val="00366169"/>
    <w:rsid w:val="0036668E"/>
    <w:rsid w:val="00387987"/>
    <w:rsid w:val="00391591"/>
    <w:rsid w:val="003938E2"/>
    <w:rsid w:val="00393A30"/>
    <w:rsid w:val="003A34A1"/>
    <w:rsid w:val="003C1230"/>
    <w:rsid w:val="003D08D1"/>
    <w:rsid w:val="003D09A2"/>
    <w:rsid w:val="003D4A75"/>
    <w:rsid w:val="003F0653"/>
    <w:rsid w:val="003F2548"/>
    <w:rsid w:val="003F29A1"/>
    <w:rsid w:val="003F4406"/>
    <w:rsid w:val="003F5244"/>
    <w:rsid w:val="004050DE"/>
    <w:rsid w:val="00405C9E"/>
    <w:rsid w:val="0041071D"/>
    <w:rsid w:val="00411C77"/>
    <w:rsid w:val="00414BAC"/>
    <w:rsid w:val="0041664C"/>
    <w:rsid w:val="00430AC5"/>
    <w:rsid w:val="00430BA9"/>
    <w:rsid w:val="00431FFB"/>
    <w:rsid w:val="00453443"/>
    <w:rsid w:val="0046792C"/>
    <w:rsid w:val="0047548A"/>
    <w:rsid w:val="004814CA"/>
    <w:rsid w:val="0048786E"/>
    <w:rsid w:val="004929AB"/>
    <w:rsid w:val="00495740"/>
    <w:rsid w:val="00495BB9"/>
    <w:rsid w:val="0049623C"/>
    <w:rsid w:val="00496CEA"/>
    <w:rsid w:val="004B3B5F"/>
    <w:rsid w:val="004B56C5"/>
    <w:rsid w:val="004B57B8"/>
    <w:rsid w:val="004B7A95"/>
    <w:rsid w:val="004C2148"/>
    <w:rsid w:val="004E0678"/>
    <w:rsid w:val="004F281C"/>
    <w:rsid w:val="00505C8D"/>
    <w:rsid w:val="005065B0"/>
    <w:rsid w:val="00512438"/>
    <w:rsid w:val="00520421"/>
    <w:rsid w:val="00524460"/>
    <w:rsid w:val="005253CA"/>
    <w:rsid w:val="0053316A"/>
    <w:rsid w:val="00535FBF"/>
    <w:rsid w:val="00556858"/>
    <w:rsid w:val="0057432D"/>
    <w:rsid w:val="005746A2"/>
    <w:rsid w:val="005858F6"/>
    <w:rsid w:val="005B63B8"/>
    <w:rsid w:val="005C224B"/>
    <w:rsid w:val="005C25B9"/>
    <w:rsid w:val="005D6CC4"/>
    <w:rsid w:val="005F0F53"/>
    <w:rsid w:val="005F2DB8"/>
    <w:rsid w:val="005F4EB8"/>
    <w:rsid w:val="0060475F"/>
    <w:rsid w:val="00604A5F"/>
    <w:rsid w:val="006132E4"/>
    <w:rsid w:val="00630EE4"/>
    <w:rsid w:val="00632055"/>
    <w:rsid w:val="00634CB5"/>
    <w:rsid w:val="00644353"/>
    <w:rsid w:val="00651FD3"/>
    <w:rsid w:val="00653102"/>
    <w:rsid w:val="00663E75"/>
    <w:rsid w:val="00676DDB"/>
    <w:rsid w:val="00695DE5"/>
    <w:rsid w:val="006A3856"/>
    <w:rsid w:val="006A609B"/>
    <w:rsid w:val="006C46D6"/>
    <w:rsid w:val="006C5A96"/>
    <w:rsid w:val="006D06C0"/>
    <w:rsid w:val="006D5FB4"/>
    <w:rsid w:val="006E21A4"/>
    <w:rsid w:val="006E2279"/>
    <w:rsid w:val="006E3ECE"/>
    <w:rsid w:val="006F3477"/>
    <w:rsid w:val="006F4B2D"/>
    <w:rsid w:val="006F4C2C"/>
    <w:rsid w:val="006F578A"/>
    <w:rsid w:val="00716B5D"/>
    <w:rsid w:val="0072333E"/>
    <w:rsid w:val="007246C6"/>
    <w:rsid w:val="00724B52"/>
    <w:rsid w:val="00725509"/>
    <w:rsid w:val="00733FF6"/>
    <w:rsid w:val="007427EA"/>
    <w:rsid w:val="00743E80"/>
    <w:rsid w:val="007719B3"/>
    <w:rsid w:val="007719F2"/>
    <w:rsid w:val="00772244"/>
    <w:rsid w:val="007863B6"/>
    <w:rsid w:val="00797587"/>
    <w:rsid w:val="007A01F6"/>
    <w:rsid w:val="007A3E67"/>
    <w:rsid w:val="007B0573"/>
    <w:rsid w:val="007B2A05"/>
    <w:rsid w:val="007B426F"/>
    <w:rsid w:val="007C03E5"/>
    <w:rsid w:val="007C06BE"/>
    <w:rsid w:val="007D1A33"/>
    <w:rsid w:val="007D2C4E"/>
    <w:rsid w:val="007F64BC"/>
    <w:rsid w:val="0080062E"/>
    <w:rsid w:val="00803B89"/>
    <w:rsid w:val="008140CC"/>
    <w:rsid w:val="00820F96"/>
    <w:rsid w:val="008221AD"/>
    <w:rsid w:val="00826CF9"/>
    <w:rsid w:val="00833DA6"/>
    <w:rsid w:val="00840504"/>
    <w:rsid w:val="0085260C"/>
    <w:rsid w:val="00853CEC"/>
    <w:rsid w:val="008641CB"/>
    <w:rsid w:val="00872404"/>
    <w:rsid w:val="0087327D"/>
    <w:rsid w:val="00875447"/>
    <w:rsid w:val="00875A5E"/>
    <w:rsid w:val="00875B6B"/>
    <w:rsid w:val="00880564"/>
    <w:rsid w:val="00883A87"/>
    <w:rsid w:val="00883B74"/>
    <w:rsid w:val="00896E92"/>
    <w:rsid w:val="008974AB"/>
    <w:rsid w:val="008B0A5D"/>
    <w:rsid w:val="008B38D5"/>
    <w:rsid w:val="008B555E"/>
    <w:rsid w:val="008C3A92"/>
    <w:rsid w:val="008D19B3"/>
    <w:rsid w:val="008D5F4E"/>
    <w:rsid w:val="008E28A2"/>
    <w:rsid w:val="008E43D7"/>
    <w:rsid w:val="008E6124"/>
    <w:rsid w:val="008E6B68"/>
    <w:rsid w:val="008F2892"/>
    <w:rsid w:val="00903E1F"/>
    <w:rsid w:val="0091326E"/>
    <w:rsid w:val="0094035A"/>
    <w:rsid w:val="009407BA"/>
    <w:rsid w:val="00943657"/>
    <w:rsid w:val="0095220F"/>
    <w:rsid w:val="009558B7"/>
    <w:rsid w:val="00956413"/>
    <w:rsid w:val="00972199"/>
    <w:rsid w:val="00974115"/>
    <w:rsid w:val="009832A2"/>
    <w:rsid w:val="00984485"/>
    <w:rsid w:val="0098793A"/>
    <w:rsid w:val="00991AA8"/>
    <w:rsid w:val="009A050A"/>
    <w:rsid w:val="009A2ED4"/>
    <w:rsid w:val="009B0FC1"/>
    <w:rsid w:val="009C360C"/>
    <w:rsid w:val="009C609B"/>
    <w:rsid w:val="009E00E8"/>
    <w:rsid w:val="009E0519"/>
    <w:rsid w:val="009E5176"/>
    <w:rsid w:val="009F1F96"/>
    <w:rsid w:val="009F38A3"/>
    <w:rsid w:val="009F3C1C"/>
    <w:rsid w:val="009F7DC2"/>
    <w:rsid w:val="00A00FE3"/>
    <w:rsid w:val="00A02CBF"/>
    <w:rsid w:val="00A10E3A"/>
    <w:rsid w:val="00A10E5E"/>
    <w:rsid w:val="00A13465"/>
    <w:rsid w:val="00A152E7"/>
    <w:rsid w:val="00A16FE2"/>
    <w:rsid w:val="00A20A33"/>
    <w:rsid w:val="00A22F98"/>
    <w:rsid w:val="00A236C7"/>
    <w:rsid w:val="00A24A05"/>
    <w:rsid w:val="00A25DDD"/>
    <w:rsid w:val="00A26F1F"/>
    <w:rsid w:val="00A2748C"/>
    <w:rsid w:val="00A3188B"/>
    <w:rsid w:val="00A338DF"/>
    <w:rsid w:val="00A502AC"/>
    <w:rsid w:val="00A50723"/>
    <w:rsid w:val="00A5230B"/>
    <w:rsid w:val="00A55EE4"/>
    <w:rsid w:val="00A63A0D"/>
    <w:rsid w:val="00A65C7E"/>
    <w:rsid w:val="00A858B8"/>
    <w:rsid w:val="00A90D54"/>
    <w:rsid w:val="00A91A0A"/>
    <w:rsid w:val="00A95A09"/>
    <w:rsid w:val="00AA6759"/>
    <w:rsid w:val="00AA75E0"/>
    <w:rsid w:val="00AD0025"/>
    <w:rsid w:val="00AD4096"/>
    <w:rsid w:val="00AE1E0D"/>
    <w:rsid w:val="00AE4D0A"/>
    <w:rsid w:val="00AE5505"/>
    <w:rsid w:val="00AE5CEA"/>
    <w:rsid w:val="00AE6003"/>
    <w:rsid w:val="00AF4218"/>
    <w:rsid w:val="00B258EB"/>
    <w:rsid w:val="00B26806"/>
    <w:rsid w:val="00B30447"/>
    <w:rsid w:val="00B35735"/>
    <w:rsid w:val="00B52CCF"/>
    <w:rsid w:val="00B565C0"/>
    <w:rsid w:val="00B7278A"/>
    <w:rsid w:val="00B80B1E"/>
    <w:rsid w:val="00B86AA1"/>
    <w:rsid w:val="00B93B83"/>
    <w:rsid w:val="00B94D2A"/>
    <w:rsid w:val="00BA7295"/>
    <w:rsid w:val="00BB0D58"/>
    <w:rsid w:val="00BB570D"/>
    <w:rsid w:val="00BC1225"/>
    <w:rsid w:val="00BC2E43"/>
    <w:rsid w:val="00BC3A60"/>
    <w:rsid w:val="00BC7BFA"/>
    <w:rsid w:val="00BD46FE"/>
    <w:rsid w:val="00BD5ACB"/>
    <w:rsid w:val="00BE1AFA"/>
    <w:rsid w:val="00BE54A8"/>
    <w:rsid w:val="00BF4EBB"/>
    <w:rsid w:val="00BF55CD"/>
    <w:rsid w:val="00C04D23"/>
    <w:rsid w:val="00C07DEC"/>
    <w:rsid w:val="00C154B4"/>
    <w:rsid w:val="00C20D7E"/>
    <w:rsid w:val="00C27402"/>
    <w:rsid w:val="00C33698"/>
    <w:rsid w:val="00C34179"/>
    <w:rsid w:val="00C518C1"/>
    <w:rsid w:val="00C57466"/>
    <w:rsid w:val="00C65FC5"/>
    <w:rsid w:val="00C72F1A"/>
    <w:rsid w:val="00C74373"/>
    <w:rsid w:val="00C74CB0"/>
    <w:rsid w:val="00C762BD"/>
    <w:rsid w:val="00CB0315"/>
    <w:rsid w:val="00CB64FA"/>
    <w:rsid w:val="00CC1142"/>
    <w:rsid w:val="00CC3313"/>
    <w:rsid w:val="00CD2347"/>
    <w:rsid w:val="00CD3B42"/>
    <w:rsid w:val="00CD529C"/>
    <w:rsid w:val="00CD55CF"/>
    <w:rsid w:val="00CD6E41"/>
    <w:rsid w:val="00CE3E0E"/>
    <w:rsid w:val="00D0305D"/>
    <w:rsid w:val="00D07850"/>
    <w:rsid w:val="00D106A0"/>
    <w:rsid w:val="00D31D64"/>
    <w:rsid w:val="00D348BE"/>
    <w:rsid w:val="00D35D6A"/>
    <w:rsid w:val="00D43572"/>
    <w:rsid w:val="00D45043"/>
    <w:rsid w:val="00D53C5C"/>
    <w:rsid w:val="00D56285"/>
    <w:rsid w:val="00D659FA"/>
    <w:rsid w:val="00D65FDA"/>
    <w:rsid w:val="00D77B32"/>
    <w:rsid w:val="00DB0379"/>
    <w:rsid w:val="00DB4BE1"/>
    <w:rsid w:val="00DC3029"/>
    <w:rsid w:val="00DC3F9B"/>
    <w:rsid w:val="00DC524F"/>
    <w:rsid w:val="00DE10B6"/>
    <w:rsid w:val="00DE13FC"/>
    <w:rsid w:val="00DE4A18"/>
    <w:rsid w:val="00DE5AD5"/>
    <w:rsid w:val="00DF0AB4"/>
    <w:rsid w:val="00DF3E1F"/>
    <w:rsid w:val="00E0534E"/>
    <w:rsid w:val="00E10607"/>
    <w:rsid w:val="00E139DE"/>
    <w:rsid w:val="00E14479"/>
    <w:rsid w:val="00E16F2D"/>
    <w:rsid w:val="00E20451"/>
    <w:rsid w:val="00E20AD5"/>
    <w:rsid w:val="00E270DF"/>
    <w:rsid w:val="00E274AF"/>
    <w:rsid w:val="00E413AB"/>
    <w:rsid w:val="00E44BBF"/>
    <w:rsid w:val="00E472ED"/>
    <w:rsid w:val="00E51ED9"/>
    <w:rsid w:val="00E5605D"/>
    <w:rsid w:val="00E709C4"/>
    <w:rsid w:val="00E73AEB"/>
    <w:rsid w:val="00E8336D"/>
    <w:rsid w:val="00E86093"/>
    <w:rsid w:val="00E86E08"/>
    <w:rsid w:val="00E943D7"/>
    <w:rsid w:val="00E94FFD"/>
    <w:rsid w:val="00EB0E56"/>
    <w:rsid w:val="00EB64E1"/>
    <w:rsid w:val="00EB73A9"/>
    <w:rsid w:val="00EB7679"/>
    <w:rsid w:val="00EC069E"/>
    <w:rsid w:val="00EC2A89"/>
    <w:rsid w:val="00EC307B"/>
    <w:rsid w:val="00EC4F64"/>
    <w:rsid w:val="00ED37F2"/>
    <w:rsid w:val="00EE2B6B"/>
    <w:rsid w:val="00EE6781"/>
    <w:rsid w:val="00EE69B4"/>
    <w:rsid w:val="00EF65B3"/>
    <w:rsid w:val="00F02535"/>
    <w:rsid w:val="00F03F54"/>
    <w:rsid w:val="00F042A1"/>
    <w:rsid w:val="00F06B3C"/>
    <w:rsid w:val="00F11C56"/>
    <w:rsid w:val="00F12185"/>
    <w:rsid w:val="00F15D48"/>
    <w:rsid w:val="00F24AE8"/>
    <w:rsid w:val="00F2653A"/>
    <w:rsid w:val="00F27D56"/>
    <w:rsid w:val="00F339F7"/>
    <w:rsid w:val="00F33F4F"/>
    <w:rsid w:val="00F34E93"/>
    <w:rsid w:val="00F350B9"/>
    <w:rsid w:val="00F364B8"/>
    <w:rsid w:val="00F41FE7"/>
    <w:rsid w:val="00F4583D"/>
    <w:rsid w:val="00F477FA"/>
    <w:rsid w:val="00F50AB1"/>
    <w:rsid w:val="00F625C4"/>
    <w:rsid w:val="00F65DA5"/>
    <w:rsid w:val="00F76801"/>
    <w:rsid w:val="00F85CB2"/>
    <w:rsid w:val="00F95533"/>
    <w:rsid w:val="00F97F31"/>
    <w:rsid w:val="00FA35DF"/>
    <w:rsid w:val="00FA3DFD"/>
    <w:rsid w:val="00FA6891"/>
    <w:rsid w:val="00FB5A5D"/>
    <w:rsid w:val="00FB6AB2"/>
    <w:rsid w:val="00FC286F"/>
    <w:rsid w:val="00FC527A"/>
    <w:rsid w:val="00FD56C4"/>
    <w:rsid w:val="00FE4AE4"/>
    <w:rsid w:val="00FF5A31"/>
    <w:rsid w:val="7F97A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AD040"/>
  <w15:docId w15:val="{3294CD8A-4A04-B44D-8062-793D60EC9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SimSun" w:hAnsi="Times New Roman" w:cs="Times New Roman"/>
        <w:lang w:val="ru-GE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  <w:autoSpaceDN w:val="0"/>
      <w:spacing w:after="80" w:line="259" w:lineRule="auto"/>
      <w:textAlignment w:val="baseline"/>
    </w:pPr>
    <w:rPr>
      <w:rFonts w:eastAsia="Times New Roman" w:ascii="Arial" w:hAnsi="Arial"/>
      <w:color w:val="26384A"/>
      <w:sz w:val="19"/>
      <w:szCs w:val="24"/>
      <w:lang w:val="ru-RU"/>
    </w:rPr>
  </w:style>
  <w:style w:type="paragraph" w:styleId="1">
    <w:name w:val="heading 1"/>
    <w:basedOn w:val="a"/>
    <w:next w:val="a"/>
    <w:pPr>
      <w:keepNext/>
      <w:numPr>
        <w:numId w:val="1"/>
      </w:numPr>
      <w:spacing w:before="260" w:after="100"/>
      <w:ind w:right="11"/>
      <w:outlineLvl w:val="0"/>
    </w:pPr>
    <w:rPr>
      <w:rFonts w:ascii="Arial" w:hAnsi="Arial"/>
      <w:b/>
      <w:bCs/>
      <w:iCs/>
      <w:color w:val="173660"/>
      <w:sz w:val="28"/>
      <w:szCs w:val="1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60"/>
      <w:outlineLvl w:val="1"/>
    </w:pPr>
    <w:rPr>
      <w:rFonts w:asciiTheme="majorHAnsi" w:eastAsiaTheme="majorEastAsia" w:hAnsiTheme="majorHAnsi" w:cstheme="majorBidi" w:ascii="Arial" w:hAnsi="Arial"/>
      <w:b/>
      <w:color w:val="173660"/>
      <w:sz w:val="21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5">
    <w:name w:val="heading 5"/>
    <w:basedOn w:val="a"/>
    <w:next w:val="a"/>
    <w:pPr>
      <w:keepNext/>
      <w:spacing w:before="120"/>
      <w:outlineLvl w:val="4"/>
    </w:pPr>
    <w:rPr>
      <w:b/>
      <w:bCs/>
      <w:sz w:val="1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4">
    <w:name w:val="foot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styleId="a6">
    <w:name w:val="footnote reference"/>
    <w:rPr>
      <w:position w:val="0"/>
      <w:vertAlign w:val="superscript"/>
    </w:rPr>
  </w:style>
  <w:style w:type="paragraph" w:styleId="a7">
    <w:name w:val="footnote text"/>
    <w:basedOn w:val="a"/>
    <w:rPr>
      <w:sz w:val="20"/>
      <w:szCs w:val="20"/>
    </w:rPr>
  </w:style>
  <w:style w:type="paragraph" w:styleId="a8">
    <w:name w:val="header"/>
    <w:basedOn w:val="a"/>
    <w:link w:val="a9"/>
    <w:unhideWhenUsed/>
    <w:pPr>
      <w:tabs>
        <w:tab w:val="center" w:pos="4677"/>
        <w:tab w:val="right" w:pos="9355"/>
      </w:tabs>
    </w:pPr>
  </w:style>
  <w:style w:type="character" w:styleId="aa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b">
    <w:name w:val="Normal (Web)"/>
    <w:basedOn w:val="a"/>
    <w:uiPriority w:val="99"/>
    <w:unhideWhenUsed/>
    <w:pPr>
      <w:suppressAutoHyphens w:val="0"/>
      <w:autoSpaceDN/>
      <w:spacing w:before="100" w:beforeAutospacing="1" w:after="100" w:afterAutospacing="1"/>
      <w:textAlignment w:val="auto"/>
    </w:pPr>
    <w:rPr>
      <w:lang w:val="zh-CN"/>
    </w:rPr>
  </w:style>
  <w:style w:type="table" w:styleId="ac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pPr>
      <w:autoSpaceDN w:val="0"/>
      <w:textAlignment w:val="baseline"/>
    </w:pPr>
    <w:rPr>
      <w:rFonts w:eastAsia="Times New Roman"/>
      <w:lang w:val="ru-RU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a"/>
    <w:pPr>
      <w:jc w:val="both"/>
    </w:pPr>
    <w:rPr>
      <w:b/>
      <w:i/>
      <w:sz w:val="28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</w:style>
  <w:style w:type="character" w:customStyle="1" w:styleId="50">
    <w:name w:val="Заголовок 5 Знак"/>
    <w:rPr>
      <w:b/>
      <w:bCs/>
      <w:sz w:val="16"/>
      <w:szCs w:val="24"/>
      <w:lang w:val="ru-RU" w:eastAsia="ru-RU" w:bidi="ar-SA"/>
    </w:rPr>
  </w:style>
  <w:style w:type="character" w:customStyle="1" w:styleId="ad">
    <w:name w:val="Основной текст Знак"/>
    <w:rPr>
      <w:b/>
      <w:i/>
      <w:sz w:val="28"/>
      <w:lang w:val="ru-RU" w:eastAsia="ru-RU" w:bidi="ar-SA"/>
    </w:rPr>
  </w:style>
  <w:style w:type="character" w:customStyle="1" w:styleId="ae">
    <w:name w:val="Текст сноски Знак"/>
    <w:rPr>
      <w:lang w:val="ru-RU" w:eastAsia="ru-RU" w:bidi="ar-SA"/>
    </w:rPr>
  </w:style>
  <w:style w:type="character" w:customStyle="1" w:styleId="FootnoteSymbol">
    <w:name w:val="Footnote Symbol"/>
  </w:style>
  <w:style w:type="character" w:customStyle="1" w:styleId="a9">
    <w:name w:val="Верхний колонтитул Знак"/>
    <w:basedOn w:val="a0"/>
    <w:link w:val="a8"/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Pr>
      <w:sz w:val="24"/>
      <w:szCs w:val="24"/>
    </w:rPr>
  </w:style>
  <w:style w:type="paragraph" w:styleId="af">
    <w:name w:val="No Spacing"/>
    <w:link w:val="af0"/>
    <w:uiPriority w:val="1"/>
    <w:qFormat/>
    <w:rPr>
      <w:rFonts w:asciiTheme="minorHAnsi" w:eastAsiaTheme="minorEastAsia" w:hAnsiTheme="minorHAnsi" w:cstheme="minorBidi"/>
      <w:sz w:val="22"/>
      <w:szCs w:val="22"/>
      <w:lang w:val="ru-RU"/>
    </w:rPr>
  </w:style>
  <w:style w:type="character" w:customStyle="1" w:styleId="af0">
    <w:name w:val="Без интервала Знак"/>
    <w:link w:val="af"/>
    <w:uiPriority w:val="1"/>
    <w:locked/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customStyle="1" w:styleId="10">
    <w:name w:val="Обычный1"/>
    <w:pPr>
      <w:spacing w:before="100" w:beforeAutospacing="1" w:after="160" w:line="276" w:lineRule="auto"/>
    </w:pPr>
    <w:rPr>
      <w:rFonts w:ascii="DengXian" w:eastAsia="DengXian" w:hAnsi="DengXian"/>
      <w:kern w:val="2"/>
      <w:sz w:val="24"/>
      <w:szCs w:val="24"/>
      <w:lang w:val="zh-CN"/>
    </w:r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D31D64"/>
    <w:rPr>
      <w:color w:val="605E5C"/>
      <w:shd w:val="clear" w:color="auto" w:fill="E1DFDD"/>
    </w:rPr>
  </w:style>
  <w:style w:type="paragraph" w:customStyle="1" w:styleId="s21">
    <w:name w:val="s21"/>
    <w:basedOn w:val="a"/>
    <w:rsid w:val="000741E1"/>
    <w:pPr>
      <w:suppressAutoHyphens w:val="0"/>
      <w:autoSpaceDN/>
      <w:spacing w:before="100" w:beforeAutospacing="1" w:after="100" w:afterAutospacing="1"/>
      <w:textAlignment w:val="auto"/>
    </w:pPr>
    <w:rPr>
      <w:lang w:val="ru-GE"/>
    </w:rPr>
  </w:style>
  <w:style w:type="character" w:customStyle="1" w:styleId="s20">
    <w:name w:val="s20"/>
    <w:basedOn w:val="a0"/>
    <w:rsid w:val="000741E1"/>
  </w:style>
  <w:style w:type="character" w:customStyle="1" w:styleId="apple-converted-space">
    <w:name w:val="apple-converted-space"/>
    <w:basedOn w:val="a0"/>
    <w:rsid w:val="000741E1"/>
  </w:style>
  <w:style w:type="paragraph" w:customStyle="1" w:styleId="s22">
    <w:name w:val="s22"/>
    <w:basedOn w:val="a"/>
    <w:rsid w:val="000741E1"/>
    <w:pPr>
      <w:suppressAutoHyphens w:val="0"/>
      <w:autoSpaceDN/>
      <w:spacing w:before="100" w:beforeAutospacing="1" w:after="100" w:afterAutospacing="1"/>
      <w:textAlignment w:val="auto"/>
    </w:pPr>
    <w:rPr>
      <w:lang w:val="ru-GE"/>
    </w:rPr>
  </w:style>
  <w:style w:type="character" w:customStyle="1" w:styleId="s23">
    <w:name w:val="s23"/>
    <w:basedOn w:val="a0"/>
    <w:rsid w:val="000741E1"/>
  </w:style>
  <w:style w:type="character" w:customStyle="1" w:styleId="s25">
    <w:name w:val="s25"/>
    <w:basedOn w:val="a0"/>
    <w:rsid w:val="000741E1"/>
  </w:style>
  <w:style w:type="paragraph" w:customStyle="1" w:styleId="Default">
    <w:name w:val="Default"/>
    <w:qFormat/>
    <w:rsid w:val="00E44BBF"/>
    <w:pPr>
      <w:suppressAutoHyphens/>
    </w:pPr>
    <w:rPr>
      <w:rFonts w:eastAsia="NSimSun" w:cs="Arial"/>
      <w:color w:val="000000"/>
      <w:kern w:val="2"/>
      <w:sz w:val="24"/>
      <w:szCs w:val="24"/>
      <w:lang w:val="ru-RU" w:eastAsia="zh-CN" w:bidi="hi-IN"/>
    </w:rPr>
  </w:style>
  <w:style w:type="paragraph" w:customStyle="1" w:styleId="p1">
    <w:name w:val="p1"/>
    <w:basedOn w:val="a"/>
    <w:rsid w:val="00E44BBF"/>
    <w:pPr>
      <w:suppressAutoHyphens w:val="0"/>
      <w:autoSpaceDN/>
      <w:textAlignment w:val="auto"/>
    </w:pPr>
    <w:rPr>
      <w:color w:val="000000"/>
      <w:sz w:val="21"/>
      <w:szCs w:val="21"/>
      <w:lang w:val="ru-G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33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7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87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03462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82012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9790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1564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9319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4286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1444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9817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4526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6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9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9124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51840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81063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4046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13130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5030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998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427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424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6925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605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652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9193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317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387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8905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9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132951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3924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19933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311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0694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9498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2302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69692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9344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5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5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50969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59937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5725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99993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79271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01839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233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648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876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520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448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270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185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848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822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372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5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7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4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9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94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2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8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6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1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8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1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4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2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1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8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32550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5009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930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5220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0277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28601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371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459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710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126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371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399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0174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666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480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530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6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3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9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5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1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06340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3923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3673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8375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4477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88588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0826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77340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1537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0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7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1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2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6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5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3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3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0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9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6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32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yperlink" Target="mailto:MKS@&#1090;NPK-MIR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Relationship Id="rId15" Type="http://schemas.openxmlformats.org/officeDocument/2006/relationships/image" Target="media/image3.jpeg"/><Relationship Id="rId16" Type="http://schemas.openxmlformats.org/officeDocument/2006/relationships/image" Target="media/image4.jp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233577E-BA0C-BB47-8AEC-FD5E08396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 О ДОХОДАХ ПО ФОРМЕ БАНКА</vt:lpstr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ТНИЭ ИПН-05 УХЛ3.1 — технический и опросный лист</dc:title>
  <dc:creator>ООО «НПК МИР»</dc:creator>
  <cp:lastModifiedBy>balicosmoshop@gmail.com</cp:lastModifiedBy>
  <cp:revision>2</cp:revision>
  <cp:lastPrinted>2025-05-15T06:15:00Z</cp:lastPrinted>
  <dcterms:created xsi:type="dcterms:W3CDTF">2026-07-18T04:38:00Z</dcterms:created>
  <dcterms:modified xsi:type="dcterms:W3CDTF">2026-07-18T04:38:00Z</dcterms:modified>
  <dc:subject>Оборудование среднего напряжения</dc:subject>
  <dc:description>Подготовлено на основании документации производителя.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1033-5.6.0.8082</vt:lpwstr>
  </property>
</Properties>
</file>